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8855A" w14:textId="77777777" w:rsidR="00237A24" w:rsidRPr="005071CD" w:rsidRDefault="00237A24" w:rsidP="00237A24">
      <w:pPr>
        <w:rPr>
          <w:rFonts w:ascii="AvenirNext LT Pro Regular" w:hAnsi="AvenirNext LT Pro Regular"/>
          <w:sz w:val="22"/>
          <w:szCs w:val="22"/>
          <w:lang w:val="es-ES_tradnl"/>
        </w:rPr>
      </w:pPr>
    </w:p>
    <w:p w14:paraId="6A3C4D76" w14:textId="77777777" w:rsidR="00237A24" w:rsidRDefault="00237A24" w:rsidP="00237A24">
      <w:pPr>
        <w:pStyle w:val="default"/>
        <w:rPr>
          <w:sz w:val="22"/>
          <w:szCs w:val="22"/>
          <w:lang w:val="es-ES_tradnl"/>
        </w:rPr>
      </w:pPr>
    </w:p>
    <w:p w14:paraId="5E4FAA48" w14:textId="77777777" w:rsidR="009F3387" w:rsidRPr="003E20B5" w:rsidRDefault="009F3387" w:rsidP="009F3387">
      <w:pPr>
        <w:pStyle w:val="default"/>
        <w:jc w:val="center"/>
        <w:rPr>
          <w:rFonts w:ascii="AvenirNext LT Pro Regular" w:hAnsi="AvenirNext LT Pro Regular"/>
          <w:b/>
          <w:bCs/>
          <w:sz w:val="44"/>
          <w:szCs w:val="44"/>
          <w:lang w:val="es-ES_tradnl"/>
        </w:rPr>
      </w:pPr>
      <w:r w:rsidRPr="003E20B5">
        <w:rPr>
          <w:rFonts w:ascii="AvenirNext LT Pro Regular" w:hAnsi="AvenirNext LT Pro Regular"/>
          <w:b/>
          <w:bCs/>
          <w:sz w:val="44"/>
          <w:szCs w:val="44"/>
          <w:lang w:val="es-ES_tradnl"/>
        </w:rPr>
        <w:t>Plataformas temporales</w:t>
      </w:r>
      <w:r>
        <w:rPr>
          <w:rFonts w:ascii="AvenirNext LT Pro Regular" w:hAnsi="AvenirNext LT Pro Regular"/>
          <w:b/>
          <w:bCs/>
          <w:sz w:val="44"/>
          <w:szCs w:val="44"/>
          <w:lang w:val="es-ES_tradnl"/>
        </w:rPr>
        <w:t xml:space="preserve"> </w:t>
      </w:r>
      <w:r w:rsidRPr="003E20B5">
        <w:rPr>
          <w:rFonts w:ascii="AvenirNext LT Pro Regular" w:hAnsi="AvenirNext LT Pro Regular"/>
          <w:b/>
          <w:bCs/>
          <w:sz w:val="44"/>
          <w:szCs w:val="44"/>
          <w:lang w:val="es-ES_tradnl"/>
        </w:rPr>
        <w:t xml:space="preserve">se utilizarán en </w:t>
      </w:r>
    </w:p>
    <w:p w14:paraId="31446852" w14:textId="77777777" w:rsidR="009F3387" w:rsidRPr="003E20B5" w:rsidRDefault="009F3387" w:rsidP="009F3387">
      <w:pPr>
        <w:pStyle w:val="default"/>
        <w:jc w:val="center"/>
        <w:rPr>
          <w:rFonts w:ascii="AvenirNext LT Pro Regular" w:hAnsi="AvenirNext LT Pro Regular"/>
          <w:b/>
          <w:bCs/>
          <w:sz w:val="44"/>
          <w:szCs w:val="44"/>
          <w:lang w:val="es-ES_tradnl"/>
        </w:rPr>
      </w:pPr>
      <w:r w:rsidRPr="003E20B5">
        <w:rPr>
          <w:rFonts w:ascii="AvenirNext LT Pro Regular" w:hAnsi="AvenirNext LT Pro Regular"/>
          <w:b/>
          <w:bCs/>
          <w:sz w:val="44"/>
          <w:szCs w:val="44"/>
          <w:lang w:val="es-ES_tradnl"/>
        </w:rPr>
        <w:t xml:space="preserve">cinco estaciones de </w:t>
      </w:r>
      <w:r>
        <w:rPr>
          <w:rFonts w:ascii="AvenirNext LT Pro Regular" w:hAnsi="AvenirNext LT Pro Regular"/>
          <w:b/>
          <w:bCs/>
          <w:sz w:val="44"/>
          <w:szCs w:val="44"/>
          <w:lang w:val="es-ES_tradnl"/>
        </w:rPr>
        <w:t xml:space="preserve">línea </w:t>
      </w:r>
      <w:r w:rsidRPr="003E20B5">
        <w:rPr>
          <w:rFonts w:ascii="AvenirNext LT Pro Regular" w:hAnsi="AvenirNext LT Pro Regular"/>
          <w:b/>
          <w:bCs/>
          <w:sz w:val="44"/>
          <w:szCs w:val="44"/>
          <w:lang w:val="es-ES_tradnl"/>
        </w:rPr>
        <w:t>Metra Electric durante proyecto</w:t>
      </w:r>
    </w:p>
    <w:p w14:paraId="2862D54D" w14:textId="77777777" w:rsidR="009F3387" w:rsidRPr="003E20B5" w:rsidRDefault="009F3387" w:rsidP="009F3387">
      <w:pPr>
        <w:pStyle w:val="default"/>
        <w:jc w:val="center"/>
        <w:rPr>
          <w:rFonts w:ascii="AvenirNext LT Pro Regular" w:hAnsi="AvenirNext LT Pro Regular"/>
          <w:i/>
          <w:iCs/>
          <w:sz w:val="28"/>
          <w:szCs w:val="28"/>
          <w:lang w:val="es-ES_tradnl"/>
        </w:rPr>
      </w:pPr>
      <w:r w:rsidRPr="003E20B5">
        <w:rPr>
          <w:rFonts w:ascii="AvenirNext LT Pro Regular" w:hAnsi="AvenirNext LT Pro Regular"/>
          <w:i/>
          <w:iCs/>
          <w:sz w:val="28"/>
          <w:szCs w:val="28"/>
          <w:lang w:val="es-ES_tradnl"/>
        </w:rPr>
        <w:t>El trabajo también resultará en retrasos y modificaciones de horario</w:t>
      </w:r>
    </w:p>
    <w:p w14:paraId="729DB7B2" w14:textId="77777777" w:rsidR="009F3387" w:rsidRPr="003E20B5" w:rsidRDefault="009F3387" w:rsidP="009F3387">
      <w:pPr>
        <w:pStyle w:val="default"/>
        <w:rPr>
          <w:rFonts w:ascii="AvenirNext LT Pro Regular" w:hAnsi="AvenirNext LT Pro Regular"/>
          <w:sz w:val="23"/>
          <w:szCs w:val="23"/>
          <w:lang w:val="es-ES_tradnl"/>
        </w:rPr>
      </w:pPr>
      <w:r w:rsidRPr="003E20B5">
        <w:rPr>
          <w:rFonts w:ascii="AvenirNext LT Pro Regular" w:hAnsi="AvenirNext LT Pro Regular"/>
          <w:sz w:val="23"/>
          <w:szCs w:val="23"/>
          <w:lang w:val="es-ES_tradnl"/>
        </w:rPr>
        <w:t> </w:t>
      </w:r>
    </w:p>
    <w:p w14:paraId="4F78EC04" w14:textId="4ADAC7BD" w:rsidR="0022316A" w:rsidRPr="0022316A" w:rsidRDefault="009F3387" w:rsidP="0022316A">
      <w:pPr>
        <w:pStyle w:val="default"/>
        <w:ind w:firstLine="720"/>
        <w:rPr>
          <w:rFonts w:ascii="AvenirNext LT Pro Regular" w:hAnsi="AvenirNext LT Pro Regular"/>
          <w:sz w:val="22"/>
          <w:szCs w:val="22"/>
          <w:lang w:val="es-ES_tradnl"/>
        </w:rPr>
      </w:pPr>
      <w:r w:rsidRPr="003E20B5">
        <w:rPr>
          <w:rFonts w:ascii="AvenirNext LT Pro Regular" w:hAnsi="AvenirNext LT Pro Regular"/>
          <w:sz w:val="22"/>
          <w:szCs w:val="22"/>
          <w:lang w:val="es-ES_tradnl"/>
        </w:rPr>
        <w:t>CHICAGO (</w:t>
      </w:r>
      <w:r w:rsidR="00496063">
        <w:rPr>
          <w:rFonts w:ascii="AvenirNext LT Pro Regular" w:hAnsi="AvenirNext LT Pro Regular"/>
          <w:sz w:val="22"/>
          <w:szCs w:val="22"/>
          <w:lang w:val="es-ES_tradnl"/>
        </w:rPr>
        <w:t>8</w:t>
      </w:r>
      <w:r w:rsidRPr="003E20B5">
        <w:rPr>
          <w:rFonts w:ascii="AvenirNext LT Pro Regular" w:hAnsi="AvenirNext LT Pro Regular"/>
          <w:sz w:val="22"/>
          <w:szCs w:val="22"/>
          <w:lang w:val="es-ES_tradnl"/>
        </w:rPr>
        <w:t xml:space="preserve"> de octubre de 2024) – Los pasajeros de Metra que aborden los trenes entrantes en cinco estaciones de </w:t>
      </w:r>
      <w:r w:rsidR="00987D06">
        <w:rPr>
          <w:rFonts w:ascii="AvenirNext LT Pro Regular" w:hAnsi="AvenirNext LT Pro Regular"/>
          <w:sz w:val="22"/>
          <w:szCs w:val="22"/>
          <w:lang w:val="es-ES_tradnl"/>
        </w:rPr>
        <w:t xml:space="preserve">la línea </w:t>
      </w:r>
      <w:r w:rsidRPr="003E20B5">
        <w:rPr>
          <w:rFonts w:ascii="AvenirNext LT Pro Regular" w:hAnsi="AvenirNext LT Pro Regular"/>
          <w:sz w:val="22"/>
          <w:szCs w:val="22"/>
          <w:lang w:val="es-ES_tradnl"/>
        </w:rPr>
        <w:t xml:space="preserve">Metra Electric cerca del centro de la ciudad deberán usar plataformas temporales del </w:t>
      </w:r>
      <w:r w:rsidR="008538C6">
        <w:rPr>
          <w:rFonts w:ascii="AvenirNext LT Pro Regular" w:hAnsi="AvenirNext LT Pro Regular"/>
          <w:sz w:val="22"/>
          <w:szCs w:val="22"/>
          <w:lang w:val="es-ES_tradnl"/>
        </w:rPr>
        <w:t>14</w:t>
      </w:r>
      <w:r w:rsidRPr="003E20B5">
        <w:rPr>
          <w:rFonts w:ascii="AvenirNext LT Pro Regular" w:hAnsi="AvenirNext LT Pro Regular"/>
          <w:sz w:val="22"/>
          <w:szCs w:val="22"/>
          <w:lang w:val="es-ES_tradnl"/>
        </w:rPr>
        <w:t xml:space="preserve"> de octubre al </w:t>
      </w:r>
      <w:r w:rsidR="008538C6">
        <w:rPr>
          <w:rFonts w:ascii="AvenirNext LT Pro Regular" w:hAnsi="AvenirNext LT Pro Regular"/>
          <w:sz w:val="22"/>
          <w:szCs w:val="22"/>
          <w:lang w:val="es-ES_tradnl"/>
        </w:rPr>
        <w:t>27</w:t>
      </w:r>
      <w:r w:rsidRPr="003E20B5">
        <w:rPr>
          <w:rFonts w:ascii="AvenirNext LT Pro Regular" w:hAnsi="AvenirNext LT Pro Regular"/>
          <w:sz w:val="22"/>
          <w:szCs w:val="22"/>
          <w:lang w:val="es-ES_tradnl"/>
        </w:rPr>
        <w:t xml:space="preserve"> de </w:t>
      </w:r>
      <w:r w:rsidR="008538C6">
        <w:rPr>
          <w:rFonts w:ascii="AvenirNext LT Pro Regular" w:hAnsi="AvenirNext LT Pro Regular"/>
          <w:sz w:val="22"/>
          <w:szCs w:val="22"/>
          <w:lang w:val="es-ES_tradnl"/>
        </w:rPr>
        <w:t>octubre</w:t>
      </w:r>
      <w:r w:rsidRPr="003E20B5">
        <w:rPr>
          <w:rFonts w:ascii="AvenirNext LT Pro Regular" w:hAnsi="AvenirNext LT Pro Regular"/>
          <w:sz w:val="22"/>
          <w:szCs w:val="22"/>
          <w:lang w:val="es-ES_tradnl"/>
        </w:rPr>
        <w:t xml:space="preserve"> mientras una de las cuatro vías qued</w:t>
      </w:r>
      <w:r w:rsidR="00987D06">
        <w:rPr>
          <w:rFonts w:ascii="AvenirNext LT Pro Regular" w:hAnsi="AvenirNext LT Pro Regular"/>
          <w:sz w:val="22"/>
          <w:szCs w:val="22"/>
          <w:lang w:val="es-ES_tradnl"/>
        </w:rPr>
        <w:t>e</w:t>
      </w:r>
      <w:r w:rsidRPr="003E20B5">
        <w:rPr>
          <w:rFonts w:ascii="AvenirNext LT Pro Regular" w:hAnsi="AvenirNext LT Pro Regular"/>
          <w:sz w:val="22"/>
          <w:szCs w:val="22"/>
          <w:lang w:val="es-ES_tradnl"/>
        </w:rPr>
        <w:t xml:space="preserve"> fuera de servicio para acomodar un importante proyecto de construcción. </w:t>
      </w:r>
      <w:r w:rsidR="0022316A">
        <w:rPr>
          <w:rFonts w:ascii="AvenirNext LT Pro Regular" w:hAnsi="AvenirNext LT Pro Regular"/>
          <w:sz w:val="22"/>
          <w:szCs w:val="22"/>
        </w:rPr>
        <w:t xml:space="preserve">El </w:t>
      </w:r>
      <w:r w:rsidR="0022316A" w:rsidRPr="0022316A">
        <w:rPr>
          <w:rFonts w:ascii="AvenirNext LT Pro Regular" w:hAnsi="AvenirNext LT Pro Regular"/>
          <w:sz w:val="22"/>
          <w:szCs w:val="22"/>
          <w:lang w:val="es-ES_tradnl"/>
        </w:rPr>
        <w:t xml:space="preserve">trabajo también resultará en algunos retrasos </w:t>
      </w:r>
      <w:r w:rsidR="0022316A">
        <w:rPr>
          <w:rFonts w:ascii="AvenirNext LT Pro Regular" w:hAnsi="AvenirNext LT Pro Regular"/>
          <w:sz w:val="22"/>
          <w:szCs w:val="22"/>
          <w:lang w:val="es-ES_tradnl"/>
        </w:rPr>
        <w:t xml:space="preserve">durante </w:t>
      </w:r>
      <w:r w:rsidR="0022316A" w:rsidRPr="0022316A">
        <w:rPr>
          <w:rFonts w:ascii="AvenirNext LT Pro Regular" w:hAnsi="AvenirNext LT Pro Regular"/>
          <w:sz w:val="22"/>
          <w:szCs w:val="22"/>
          <w:lang w:val="es-ES_tradnl"/>
        </w:rPr>
        <w:t xml:space="preserve">el período </w:t>
      </w:r>
      <w:r w:rsidR="0022316A">
        <w:rPr>
          <w:rFonts w:ascii="AvenirNext LT Pro Regular" w:hAnsi="AvenirNext LT Pro Regular"/>
          <w:sz w:val="22"/>
          <w:szCs w:val="22"/>
          <w:lang w:val="es-ES_tradnl"/>
        </w:rPr>
        <w:t>de viajes más usado</w:t>
      </w:r>
      <w:r w:rsidR="0022316A" w:rsidRPr="0022316A">
        <w:rPr>
          <w:rFonts w:ascii="AvenirNext LT Pro Regular" w:hAnsi="AvenirNext LT Pro Regular"/>
          <w:sz w:val="22"/>
          <w:szCs w:val="22"/>
          <w:lang w:val="es-ES_tradnl"/>
        </w:rPr>
        <w:t>, y un horario</w:t>
      </w:r>
      <w:r w:rsidR="0022316A">
        <w:rPr>
          <w:rFonts w:ascii="AvenirNext LT Pro Regular" w:hAnsi="AvenirNext LT Pro Regular"/>
          <w:sz w:val="22"/>
          <w:szCs w:val="22"/>
          <w:lang w:val="es-ES_tradnl"/>
        </w:rPr>
        <w:t xml:space="preserve"> de</w:t>
      </w:r>
      <w:r w:rsidR="0022316A" w:rsidRPr="0022316A">
        <w:rPr>
          <w:rFonts w:ascii="AvenirNext LT Pro Regular" w:hAnsi="AvenirNext LT Pro Regular"/>
          <w:sz w:val="22"/>
          <w:szCs w:val="22"/>
          <w:lang w:val="es-ES_tradnl"/>
        </w:rPr>
        <w:t xml:space="preserve"> domi</w:t>
      </w:r>
      <w:r w:rsidR="0022316A">
        <w:rPr>
          <w:rFonts w:ascii="AvenirNext LT Pro Regular" w:hAnsi="AvenirNext LT Pro Regular"/>
          <w:sz w:val="22"/>
          <w:szCs w:val="22"/>
          <w:lang w:val="es-ES_tradnl"/>
        </w:rPr>
        <w:t>ngo</w:t>
      </w:r>
      <w:r w:rsidR="0022316A" w:rsidRPr="0022316A">
        <w:rPr>
          <w:rFonts w:ascii="AvenirNext LT Pro Regular" w:hAnsi="AvenirNext LT Pro Regular"/>
          <w:sz w:val="22"/>
          <w:szCs w:val="22"/>
          <w:lang w:val="es-ES_tradnl"/>
        </w:rPr>
        <w:t xml:space="preserve"> estará vigente los tres sábados durante el período de trabajo.</w:t>
      </w:r>
    </w:p>
    <w:p w14:paraId="33BC9D8D" w14:textId="77777777" w:rsidR="00FA7F5D" w:rsidRPr="003E20B5" w:rsidRDefault="00FA7F5D" w:rsidP="009F3387">
      <w:pPr>
        <w:pStyle w:val="default"/>
        <w:ind w:firstLine="720"/>
        <w:rPr>
          <w:rFonts w:ascii="AvenirNext LT Pro Regular" w:hAnsi="AvenirNext LT Pro Regular"/>
          <w:sz w:val="22"/>
          <w:szCs w:val="22"/>
          <w:lang w:val="es-ES_tradnl"/>
        </w:rPr>
      </w:pPr>
    </w:p>
    <w:p w14:paraId="530F4165" w14:textId="77777777" w:rsidR="009F3387" w:rsidRPr="003E20B5" w:rsidRDefault="009F3387" w:rsidP="009F3387">
      <w:pPr>
        <w:pStyle w:val="default"/>
        <w:ind w:firstLine="720"/>
        <w:rPr>
          <w:rFonts w:ascii="AvenirNext LT Pro Regular" w:hAnsi="AvenirNext LT Pro Regular"/>
          <w:sz w:val="22"/>
          <w:szCs w:val="22"/>
          <w:lang w:val="es-ES_tradnl"/>
        </w:rPr>
      </w:pPr>
    </w:p>
    <w:p w14:paraId="0B4CA00D" w14:textId="023271D2" w:rsidR="009F3387" w:rsidRPr="003E20B5" w:rsidRDefault="00987D06" w:rsidP="009F3387">
      <w:pPr>
        <w:pStyle w:val="default"/>
        <w:ind w:firstLine="720"/>
        <w:rPr>
          <w:rFonts w:ascii="AvenirNext LT Pro Regular" w:hAnsi="AvenirNext LT Pro Regular"/>
          <w:sz w:val="22"/>
          <w:szCs w:val="22"/>
          <w:lang w:val="es-ES_tradnl"/>
        </w:rPr>
      </w:pPr>
      <w:r>
        <w:rPr>
          <w:rFonts w:ascii="AvenirNext LT Pro Regular" w:hAnsi="AvenirNext LT Pro Regular"/>
          <w:sz w:val="22"/>
          <w:szCs w:val="22"/>
          <w:lang w:val="es-ES_tradnl"/>
        </w:rPr>
        <w:t>El</w:t>
      </w:r>
      <w:r w:rsidR="009F3387" w:rsidRPr="003E20B5">
        <w:rPr>
          <w:rFonts w:ascii="AvenirNext LT Pro Regular" w:hAnsi="AvenirNext LT Pro Regular"/>
          <w:sz w:val="22"/>
          <w:szCs w:val="22"/>
          <w:lang w:val="es-ES_tradnl"/>
        </w:rPr>
        <w:t xml:space="preserve"> trabajo de construcción está aumentando la capacidad de la línea porque el Distrito de Transporte de Pasajeros del Norte de Indiana, que opera la línea South Shore y </w:t>
      </w:r>
      <w:r>
        <w:rPr>
          <w:rFonts w:ascii="AvenirNext LT Pro Regular" w:hAnsi="AvenirNext LT Pro Regular"/>
          <w:sz w:val="22"/>
          <w:szCs w:val="22"/>
          <w:lang w:val="es-ES_tradnl"/>
        </w:rPr>
        <w:t xml:space="preserve">cual </w:t>
      </w:r>
      <w:r w:rsidR="009F3387" w:rsidRPr="003E20B5">
        <w:rPr>
          <w:rFonts w:ascii="AvenirNext LT Pro Regular" w:hAnsi="AvenirNext LT Pro Regular"/>
          <w:sz w:val="22"/>
          <w:szCs w:val="22"/>
          <w:lang w:val="es-ES_tradnl"/>
        </w:rPr>
        <w:t xml:space="preserve">está pagando la mayor parte </w:t>
      </w:r>
      <w:r>
        <w:rPr>
          <w:rFonts w:ascii="AvenirNext LT Pro Regular" w:hAnsi="AvenirNext LT Pro Regular"/>
          <w:sz w:val="22"/>
          <w:szCs w:val="22"/>
          <w:lang w:val="es-ES_tradnl"/>
        </w:rPr>
        <w:t xml:space="preserve">de gastos </w:t>
      </w:r>
      <w:r w:rsidR="009F3387" w:rsidRPr="003E20B5">
        <w:rPr>
          <w:rFonts w:ascii="AvenirNext LT Pro Regular" w:hAnsi="AvenirNext LT Pro Regular"/>
          <w:sz w:val="22"/>
          <w:szCs w:val="22"/>
          <w:lang w:val="es-ES_tradnl"/>
        </w:rPr>
        <w:t>del trabajo, está expandiendo su servicio en el noroeste de Indiana y quiere operar más trenes en el centro de la ciudad.</w:t>
      </w:r>
    </w:p>
    <w:p w14:paraId="15A4DCD4" w14:textId="77777777" w:rsidR="009F3387" w:rsidRPr="003E20B5" w:rsidRDefault="009F3387" w:rsidP="009F3387">
      <w:pPr>
        <w:pStyle w:val="default"/>
        <w:ind w:firstLine="720"/>
        <w:rPr>
          <w:rFonts w:ascii="AvenirNext LT Pro Regular" w:hAnsi="AvenirNext LT Pro Regular"/>
          <w:sz w:val="22"/>
          <w:szCs w:val="22"/>
          <w:lang w:val="es-ES_tradnl"/>
        </w:rPr>
      </w:pPr>
    </w:p>
    <w:p w14:paraId="70B87D24" w14:textId="47377DD3" w:rsidR="009F3387" w:rsidRPr="003E20B5" w:rsidRDefault="009F3387" w:rsidP="009F3387">
      <w:pPr>
        <w:pStyle w:val="default"/>
        <w:ind w:firstLine="720"/>
        <w:rPr>
          <w:rFonts w:ascii="AvenirNext LT Pro Regular" w:hAnsi="AvenirNext LT Pro Regular"/>
          <w:sz w:val="22"/>
          <w:szCs w:val="22"/>
          <w:lang w:val="es-ES_tradnl"/>
        </w:rPr>
      </w:pPr>
      <w:r w:rsidRPr="003E20B5">
        <w:rPr>
          <w:rFonts w:ascii="AvenirNext LT Pro Regular" w:hAnsi="AvenirNext LT Pro Regular"/>
          <w:sz w:val="22"/>
          <w:szCs w:val="22"/>
          <w:lang w:val="es-ES_tradnl"/>
        </w:rPr>
        <w:t xml:space="preserve">Durante </w:t>
      </w:r>
      <w:r w:rsidR="00987D06">
        <w:rPr>
          <w:rFonts w:ascii="AvenirNext LT Pro Regular" w:hAnsi="AvenirNext LT Pro Regular"/>
          <w:sz w:val="22"/>
          <w:szCs w:val="22"/>
          <w:lang w:val="es-ES_tradnl"/>
        </w:rPr>
        <w:t>esta temporada</w:t>
      </w:r>
      <w:r w:rsidRPr="003E20B5">
        <w:rPr>
          <w:rFonts w:ascii="AvenirNext LT Pro Regular" w:hAnsi="AvenirNext LT Pro Regular"/>
          <w:sz w:val="22"/>
          <w:szCs w:val="22"/>
          <w:lang w:val="es-ES_tradnl"/>
        </w:rPr>
        <w:t xml:space="preserve"> de tres semanas en octubre, </w:t>
      </w:r>
      <w:r w:rsidR="00987D06">
        <w:rPr>
          <w:rFonts w:ascii="AvenirNext LT Pro Regular" w:hAnsi="AvenirNext LT Pro Regular"/>
          <w:sz w:val="22"/>
          <w:szCs w:val="22"/>
          <w:lang w:val="es-ES_tradnl"/>
        </w:rPr>
        <w:t>el</w:t>
      </w:r>
      <w:r w:rsidRPr="003E20B5">
        <w:rPr>
          <w:rFonts w:ascii="AvenirNext LT Pro Regular" w:hAnsi="AvenirNext LT Pro Regular"/>
          <w:sz w:val="22"/>
          <w:szCs w:val="22"/>
          <w:lang w:val="es-ES_tradnl"/>
        </w:rPr>
        <w:t xml:space="preserve"> trabajo </w:t>
      </w:r>
      <w:r w:rsidR="00987D06" w:rsidRPr="003E20B5">
        <w:rPr>
          <w:rFonts w:ascii="AvenirNext LT Pro Regular" w:hAnsi="AvenirNext LT Pro Regular"/>
          <w:sz w:val="22"/>
          <w:szCs w:val="22"/>
          <w:lang w:val="es-ES_tradnl"/>
        </w:rPr>
        <w:t>requerir</w:t>
      </w:r>
      <w:r w:rsidR="00987D06">
        <w:rPr>
          <w:rFonts w:ascii="AvenirNext LT Pro Regular" w:hAnsi="AvenirNext LT Pro Regular"/>
          <w:sz w:val="22"/>
          <w:szCs w:val="22"/>
          <w:lang w:val="es-ES_tradnl"/>
        </w:rPr>
        <w:t>é</w:t>
      </w:r>
      <w:r w:rsidRPr="003E20B5">
        <w:rPr>
          <w:rFonts w:ascii="AvenirNext LT Pro Regular" w:hAnsi="AvenirNext LT Pro Regular"/>
          <w:sz w:val="22"/>
          <w:szCs w:val="22"/>
          <w:lang w:val="es-ES_tradnl"/>
        </w:rPr>
        <w:t xml:space="preserve"> que la Vía 3, una de las cuatro vías de la línea, quede fuera de servicio. Todos los trenes entrantes circularán por la vía 4 desde la calle 65 hasta el centro de la ciudad.</w:t>
      </w:r>
    </w:p>
    <w:p w14:paraId="70A5BCE5" w14:textId="77777777" w:rsidR="009F3387" w:rsidRPr="003E20B5" w:rsidRDefault="009F3387" w:rsidP="009F3387">
      <w:pPr>
        <w:pStyle w:val="default"/>
        <w:ind w:firstLine="720"/>
        <w:rPr>
          <w:rFonts w:ascii="AvenirNext LT Pro Regular" w:hAnsi="AvenirNext LT Pro Regular"/>
          <w:sz w:val="22"/>
          <w:szCs w:val="22"/>
          <w:lang w:val="es-ES_tradnl"/>
        </w:rPr>
      </w:pPr>
    </w:p>
    <w:p w14:paraId="722D501F" w14:textId="634A2264" w:rsidR="00F21DEF" w:rsidRPr="00F21DEF" w:rsidRDefault="009F3387" w:rsidP="00791EC2">
      <w:pPr>
        <w:pStyle w:val="default"/>
        <w:ind w:firstLine="720"/>
        <w:rPr>
          <w:rFonts w:ascii="AvenirNext LT Pro Regular" w:hAnsi="AvenirNext LT Pro Regular"/>
          <w:sz w:val="22"/>
          <w:szCs w:val="22"/>
          <w:lang w:val="es-ES_tradnl"/>
        </w:rPr>
      </w:pPr>
      <w:r w:rsidRPr="003E20B5">
        <w:rPr>
          <w:rFonts w:ascii="AvenirNext LT Pro Regular" w:hAnsi="AvenirNext LT Pro Regular"/>
          <w:sz w:val="22"/>
          <w:szCs w:val="22"/>
          <w:lang w:val="es-ES_tradnl"/>
        </w:rPr>
        <w:t xml:space="preserve">Las estaciones de 47th Street, 27th Street, 18th Street, McCormick Place y Van Buren Street tienen andenes de isla, con las vías 1 y 2 en el lado oeste y las vías 3 y 4 en el lado este. Para que los pasajeros de esas estaciones puedan llegar desde la plataforma de la isla hasta las puertas de un tren entrante en la Vía 4, Metra instalará plataformas de puente temporales a lo largo de la Vía 3 fuera de servicio. </w:t>
      </w:r>
      <w:r w:rsidR="00F21DEF" w:rsidRPr="00F21DEF">
        <w:rPr>
          <w:rFonts w:ascii="AvenirNext LT Pro Regular" w:hAnsi="AvenirNext LT Pro Regular"/>
          <w:sz w:val="22"/>
          <w:szCs w:val="22"/>
          <w:lang w:val="es-ES_tradnl"/>
        </w:rPr>
        <w:t>Se les pide a los clientes que esperen en los andenes</w:t>
      </w:r>
      <w:r w:rsidR="00F21DEF">
        <w:rPr>
          <w:rFonts w:ascii="AvenirNext LT Pro Regular" w:hAnsi="AvenirNext LT Pro Regular"/>
          <w:sz w:val="22"/>
          <w:szCs w:val="22"/>
          <w:lang w:val="es-ES_tradnl"/>
        </w:rPr>
        <w:t xml:space="preserve"> y plataformas</w:t>
      </w:r>
      <w:r w:rsidR="00F21DEF" w:rsidRPr="00F21DEF">
        <w:rPr>
          <w:rFonts w:ascii="AvenirNext LT Pro Regular" w:hAnsi="AvenirNext LT Pro Regular"/>
          <w:sz w:val="22"/>
          <w:szCs w:val="22"/>
          <w:lang w:val="es-ES_tradnl"/>
        </w:rPr>
        <w:t xml:space="preserve"> </w:t>
      </w:r>
      <w:r w:rsidR="00F21DEF">
        <w:rPr>
          <w:rFonts w:ascii="AvenirNext LT Pro Regular" w:hAnsi="AvenirNext LT Pro Regular"/>
          <w:sz w:val="22"/>
          <w:szCs w:val="22"/>
          <w:lang w:val="es-ES_tradnl"/>
        </w:rPr>
        <w:t xml:space="preserve">regulares </w:t>
      </w:r>
      <w:r w:rsidR="00F21DEF" w:rsidRPr="00F21DEF">
        <w:rPr>
          <w:rFonts w:ascii="AvenirNext LT Pro Regular" w:hAnsi="AvenirNext LT Pro Regular"/>
          <w:sz w:val="22"/>
          <w:szCs w:val="22"/>
          <w:lang w:val="es-ES_tradnl"/>
        </w:rPr>
        <w:t xml:space="preserve">hasta que lleguen los trenes, se abran las puertas y el conductor baje del tren para </w:t>
      </w:r>
      <w:r w:rsidR="00F21DEF">
        <w:rPr>
          <w:rFonts w:ascii="AvenirNext LT Pro Regular" w:hAnsi="AvenirNext LT Pro Regular"/>
          <w:sz w:val="22"/>
          <w:szCs w:val="22"/>
          <w:lang w:val="es-ES_tradnl"/>
        </w:rPr>
        <w:t xml:space="preserve">guiarlos </w:t>
      </w:r>
      <w:r w:rsidR="00F21DEF" w:rsidRPr="00F21DEF">
        <w:rPr>
          <w:rFonts w:ascii="AvenirNext LT Pro Regular" w:hAnsi="AvenirNext LT Pro Regular"/>
          <w:sz w:val="22"/>
          <w:szCs w:val="22"/>
          <w:lang w:val="es-ES_tradnl"/>
        </w:rPr>
        <w:t>a cruzar los andenes del puente hacia el tren.</w:t>
      </w:r>
    </w:p>
    <w:p w14:paraId="66D011C3" w14:textId="77777777" w:rsidR="00F21DEF" w:rsidRPr="003E20B5" w:rsidRDefault="00F21DEF" w:rsidP="00F21DEF">
      <w:pPr>
        <w:pStyle w:val="default"/>
        <w:rPr>
          <w:rFonts w:ascii="AvenirNext LT Pro Regular" w:hAnsi="AvenirNext LT Pro Regular"/>
          <w:sz w:val="22"/>
          <w:szCs w:val="22"/>
          <w:lang w:val="es-ES_tradnl"/>
        </w:rPr>
      </w:pPr>
    </w:p>
    <w:p w14:paraId="690B1DB9" w14:textId="77777777" w:rsidR="009F3387" w:rsidRPr="003E20B5" w:rsidRDefault="009F3387" w:rsidP="009F3387">
      <w:pPr>
        <w:pStyle w:val="default"/>
        <w:ind w:firstLine="720"/>
        <w:rPr>
          <w:rFonts w:ascii="AvenirNext LT Pro Regular" w:hAnsi="AvenirNext LT Pro Regular"/>
          <w:sz w:val="22"/>
          <w:szCs w:val="22"/>
          <w:lang w:val="es-ES_tradnl"/>
        </w:rPr>
      </w:pPr>
      <w:r w:rsidRPr="003E20B5">
        <w:rPr>
          <w:rFonts w:ascii="AvenirNext LT Pro Regular" w:hAnsi="AvenirNext LT Pro Regular"/>
          <w:sz w:val="22"/>
          <w:szCs w:val="22"/>
          <w:lang w:val="es-ES_tradnl"/>
        </w:rPr>
        <w:t>La estación Museum Campus/11th Street y las estaciones al sur de 47th Street tienen un diseño diferente, con la Vía 4 directamente accesible desde los andenes.</w:t>
      </w:r>
    </w:p>
    <w:p w14:paraId="6A803BF7" w14:textId="77777777" w:rsidR="009F3387" w:rsidRPr="003E20B5" w:rsidRDefault="009F3387" w:rsidP="009F3387">
      <w:pPr>
        <w:pStyle w:val="default"/>
        <w:ind w:firstLine="720"/>
        <w:rPr>
          <w:rFonts w:ascii="AvenirNext LT Pro Regular" w:hAnsi="AvenirNext LT Pro Regular"/>
          <w:sz w:val="22"/>
          <w:szCs w:val="22"/>
          <w:lang w:val="es-ES_tradnl"/>
        </w:rPr>
      </w:pPr>
    </w:p>
    <w:p w14:paraId="548952F0" w14:textId="31361E00" w:rsidR="009F3387" w:rsidRPr="003E20B5" w:rsidRDefault="009F3387" w:rsidP="009F3387">
      <w:pPr>
        <w:pStyle w:val="default"/>
        <w:ind w:firstLine="720"/>
        <w:rPr>
          <w:rFonts w:ascii="AvenirNext LT Pro Regular" w:hAnsi="AvenirNext LT Pro Regular"/>
          <w:sz w:val="22"/>
          <w:szCs w:val="22"/>
          <w:lang w:val="es-ES_tradnl"/>
        </w:rPr>
      </w:pPr>
      <w:r w:rsidRPr="003E20B5">
        <w:rPr>
          <w:rFonts w:ascii="AvenirNext LT Pro Regular" w:hAnsi="AvenirNext LT Pro Regular"/>
          <w:sz w:val="22"/>
          <w:szCs w:val="22"/>
          <w:lang w:val="es-ES_tradnl"/>
        </w:rPr>
        <w:t>Las estaciones de McCormick Place y Van Buren Street seguirán siendo accesibles para personas con discapacidades</w:t>
      </w:r>
      <w:r w:rsidR="00FA7F5D">
        <w:rPr>
          <w:rFonts w:ascii="AvenirNext LT Pro Regular" w:hAnsi="AvenirNext LT Pro Regular"/>
          <w:sz w:val="22"/>
          <w:szCs w:val="22"/>
          <w:lang w:val="es-ES_tradnl"/>
        </w:rPr>
        <w:t xml:space="preserve">; las otras tes estaciones seguirán siendo </w:t>
      </w:r>
      <w:r w:rsidR="00FA7F5D" w:rsidRPr="003E20B5">
        <w:rPr>
          <w:rFonts w:ascii="AvenirNext LT Pro Regular" w:hAnsi="AvenirNext LT Pro Regular"/>
          <w:sz w:val="22"/>
          <w:szCs w:val="22"/>
          <w:lang w:val="es-ES_tradnl"/>
        </w:rPr>
        <w:t>inaccesibles</w:t>
      </w:r>
      <w:r w:rsidR="00FA7F5D">
        <w:rPr>
          <w:rFonts w:ascii="AvenirNext LT Pro Regular" w:hAnsi="AvenirNext LT Pro Regular"/>
          <w:sz w:val="22"/>
          <w:szCs w:val="22"/>
          <w:lang w:val="es-ES_tradnl"/>
        </w:rPr>
        <w:t>.</w:t>
      </w:r>
    </w:p>
    <w:p w14:paraId="333FA3B8" w14:textId="77777777" w:rsidR="009F3387" w:rsidRDefault="009F3387" w:rsidP="009F3387">
      <w:pPr>
        <w:pStyle w:val="default"/>
        <w:ind w:firstLine="720"/>
        <w:rPr>
          <w:rFonts w:ascii="AvenirNext LT Pro Regular" w:hAnsi="AvenirNext LT Pro Regular"/>
          <w:sz w:val="22"/>
          <w:szCs w:val="22"/>
          <w:lang w:val="es-ES_tradnl"/>
        </w:rPr>
      </w:pPr>
    </w:p>
    <w:p w14:paraId="12296D66" w14:textId="77777777" w:rsidR="00FA7F5D" w:rsidRPr="003E20B5" w:rsidRDefault="00FA7F5D" w:rsidP="009F3387">
      <w:pPr>
        <w:pStyle w:val="default"/>
        <w:ind w:firstLine="720"/>
        <w:rPr>
          <w:rFonts w:ascii="AvenirNext LT Pro Regular" w:hAnsi="AvenirNext LT Pro Regular"/>
          <w:sz w:val="22"/>
          <w:szCs w:val="22"/>
          <w:lang w:val="es-ES_tradnl"/>
        </w:rPr>
      </w:pPr>
    </w:p>
    <w:p w14:paraId="2B789E37" w14:textId="3859F04D" w:rsidR="009F3387" w:rsidRPr="003E20B5" w:rsidRDefault="009F3387" w:rsidP="009F3387">
      <w:pPr>
        <w:pStyle w:val="default"/>
        <w:ind w:firstLine="720"/>
        <w:rPr>
          <w:rFonts w:ascii="AvenirNext LT Pro Regular" w:hAnsi="AvenirNext LT Pro Regular"/>
          <w:sz w:val="22"/>
          <w:szCs w:val="22"/>
          <w:lang w:val="es-ES_tradnl"/>
        </w:rPr>
      </w:pPr>
      <w:r w:rsidRPr="003E20B5">
        <w:rPr>
          <w:rFonts w:ascii="AvenirNext LT Pro Regular" w:hAnsi="AvenirNext LT Pro Regular"/>
          <w:sz w:val="22"/>
          <w:szCs w:val="22"/>
          <w:lang w:val="es-ES_tradnl"/>
        </w:rPr>
        <w:t xml:space="preserve">Debido a que los trenes entrantes normalmente circulan por dos vías y solo podrán operar en una durante el trabajo, los pasajeros de los trenes entrantes en </w:t>
      </w:r>
      <w:r w:rsidR="004B2DAA">
        <w:rPr>
          <w:rFonts w:ascii="AvenirNext LT Pro Regular" w:hAnsi="AvenirNext LT Pro Regular"/>
          <w:sz w:val="22"/>
          <w:szCs w:val="22"/>
          <w:lang w:val="es-ES_tradnl"/>
        </w:rPr>
        <w:t xml:space="preserve">las horas </w:t>
      </w:r>
      <w:r w:rsidR="0086575B">
        <w:rPr>
          <w:rFonts w:ascii="AvenirNext LT Pro Regular" w:hAnsi="AvenirNext LT Pro Regular"/>
          <w:sz w:val="22"/>
          <w:szCs w:val="22"/>
          <w:lang w:val="es-ES_tradnl"/>
        </w:rPr>
        <w:t>más</w:t>
      </w:r>
      <w:r w:rsidR="004B2DAA">
        <w:rPr>
          <w:rFonts w:ascii="AvenirNext LT Pro Regular" w:hAnsi="AvenirNext LT Pro Regular"/>
          <w:sz w:val="22"/>
          <w:szCs w:val="22"/>
          <w:lang w:val="es-ES_tradnl"/>
        </w:rPr>
        <w:t xml:space="preserve"> </w:t>
      </w:r>
      <w:r w:rsidR="004B2DAA">
        <w:rPr>
          <w:rFonts w:ascii="AvenirNext LT Pro Regular" w:hAnsi="AvenirNext LT Pro Regular"/>
          <w:sz w:val="22"/>
          <w:szCs w:val="22"/>
          <w:lang w:val="es-ES_tradnl"/>
        </w:rPr>
        <w:lastRenderedPageBreak/>
        <w:t>ocupadas</w:t>
      </w:r>
      <w:r w:rsidRPr="003E20B5">
        <w:rPr>
          <w:rFonts w:ascii="AvenirNext LT Pro Regular" w:hAnsi="AvenirNext LT Pro Regular"/>
          <w:sz w:val="22"/>
          <w:szCs w:val="22"/>
          <w:lang w:val="es-ES_tradnl"/>
        </w:rPr>
        <w:t xml:space="preserve"> deben esperar retrasos de hasta </w:t>
      </w:r>
      <w:r w:rsidR="008538C6">
        <w:rPr>
          <w:rFonts w:ascii="AvenirNext LT Pro Regular" w:hAnsi="AvenirNext LT Pro Regular"/>
          <w:sz w:val="22"/>
          <w:szCs w:val="22"/>
          <w:lang w:val="es-ES_tradnl"/>
        </w:rPr>
        <w:t>20</w:t>
      </w:r>
      <w:r w:rsidRPr="003E20B5">
        <w:rPr>
          <w:rFonts w:ascii="AvenirNext LT Pro Regular" w:hAnsi="AvenirNext LT Pro Regular"/>
          <w:sz w:val="22"/>
          <w:szCs w:val="22"/>
          <w:lang w:val="es-ES_tradnl"/>
        </w:rPr>
        <w:t xml:space="preserve"> minutos. Y Metra operará un horario d</w:t>
      </w:r>
      <w:r w:rsidR="0086575B">
        <w:rPr>
          <w:rFonts w:ascii="AvenirNext LT Pro Regular" w:hAnsi="AvenirNext LT Pro Regular"/>
          <w:sz w:val="22"/>
          <w:szCs w:val="22"/>
          <w:lang w:val="es-ES_tradnl"/>
        </w:rPr>
        <w:t>e domingo</w:t>
      </w:r>
      <w:r w:rsidRPr="003E20B5">
        <w:rPr>
          <w:rFonts w:ascii="AvenirNext LT Pro Regular" w:hAnsi="AvenirNext LT Pro Regular"/>
          <w:sz w:val="22"/>
          <w:szCs w:val="22"/>
          <w:lang w:val="es-ES_tradnl"/>
        </w:rPr>
        <w:t xml:space="preserve"> </w:t>
      </w:r>
      <w:r w:rsidR="0086575B">
        <w:rPr>
          <w:rFonts w:ascii="AvenirNext LT Pro Regular" w:hAnsi="AvenirNext LT Pro Regular"/>
          <w:sz w:val="22"/>
          <w:szCs w:val="22"/>
          <w:lang w:val="es-ES_tradnl"/>
        </w:rPr>
        <w:t xml:space="preserve">durante </w:t>
      </w:r>
      <w:r w:rsidRPr="003E20B5">
        <w:rPr>
          <w:rFonts w:ascii="AvenirNext LT Pro Regular" w:hAnsi="AvenirNext LT Pro Regular"/>
          <w:sz w:val="22"/>
          <w:szCs w:val="22"/>
          <w:lang w:val="es-ES_tradnl"/>
        </w:rPr>
        <w:t>tres sábados consecutivos: 12 de octubre, 19 de octubre y 26 de octubre.</w:t>
      </w:r>
    </w:p>
    <w:p w14:paraId="4D5A6BB0" w14:textId="77777777" w:rsidR="009F3387" w:rsidRPr="003E20B5" w:rsidRDefault="009F3387" w:rsidP="009F3387">
      <w:pPr>
        <w:pStyle w:val="default"/>
        <w:ind w:firstLine="720"/>
        <w:rPr>
          <w:rFonts w:ascii="AvenirNext LT Pro Regular" w:hAnsi="AvenirNext LT Pro Regular"/>
          <w:sz w:val="22"/>
          <w:szCs w:val="22"/>
          <w:lang w:val="es-ES_tradnl"/>
        </w:rPr>
      </w:pPr>
    </w:p>
    <w:p w14:paraId="20E21243" w14:textId="167960CC" w:rsidR="009F3387" w:rsidRPr="003E20B5" w:rsidRDefault="009F3387" w:rsidP="009F3387">
      <w:pPr>
        <w:pStyle w:val="default"/>
        <w:ind w:firstLine="720"/>
        <w:rPr>
          <w:rFonts w:ascii="AvenirNext LT Pro Regular" w:hAnsi="AvenirNext LT Pro Regular"/>
          <w:sz w:val="22"/>
          <w:szCs w:val="22"/>
          <w:lang w:val="es-ES_tradnl"/>
        </w:rPr>
      </w:pPr>
      <w:r w:rsidRPr="003E20B5">
        <w:rPr>
          <w:rFonts w:ascii="AvenirNext LT Pro Regular" w:hAnsi="AvenirNext LT Pro Regular"/>
          <w:sz w:val="22"/>
          <w:szCs w:val="22"/>
          <w:lang w:val="es-ES_tradnl"/>
        </w:rPr>
        <w:t xml:space="preserve">Metra tendrá </w:t>
      </w:r>
      <w:r w:rsidR="0086575B">
        <w:rPr>
          <w:rFonts w:ascii="AvenirNext LT Pro Regular" w:hAnsi="AvenirNext LT Pro Regular"/>
          <w:sz w:val="22"/>
          <w:szCs w:val="22"/>
          <w:lang w:val="es-ES_tradnl"/>
        </w:rPr>
        <w:t>representante</w:t>
      </w:r>
      <w:r w:rsidR="00496063">
        <w:rPr>
          <w:rFonts w:ascii="AvenirNext LT Pro Regular" w:hAnsi="AvenirNext LT Pro Regular"/>
          <w:sz w:val="22"/>
          <w:szCs w:val="22"/>
          <w:lang w:val="es-ES_tradnl"/>
        </w:rPr>
        <w:t>s</w:t>
      </w:r>
      <w:r w:rsidRPr="003E20B5">
        <w:rPr>
          <w:rFonts w:ascii="AvenirNext LT Pro Regular" w:hAnsi="AvenirNext LT Pro Regular"/>
          <w:sz w:val="22"/>
          <w:szCs w:val="22"/>
          <w:lang w:val="es-ES_tradnl"/>
        </w:rPr>
        <w:t xml:space="preserve"> de su Equipo de Respuesta al Cliente en las cinco estaciones para ayudar a los clientes con las plataformas temporales</w:t>
      </w:r>
      <w:r w:rsidR="00496063">
        <w:rPr>
          <w:rFonts w:ascii="AvenirNext LT Pro Regular" w:hAnsi="AvenirNext LT Pro Regular"/>
          <w:sz w:val="22"/>
          <w:szCs w:val="22"/>
          <w:lang w:val="es-ES_tradnl"/>
        </w:rPr>
        <w:t xml:space="preserve"> los primeros días</w:t>
      </w:r>
      <w:r w:rsidRPr="003E20B5">
        <w:rPr>
          <w:rFonts w:ascii="AvenirNext LT Pro Regular" w:hAnsi="AvenirNext LT Pro Regular"/>
          <w:sz w:val="22"/>
          <w:szCs w:val="22"/>
          <w:lang w:val="es-ES_tradnl"/>
        </w:rPr>
        <w:t>.</w:t>
      </w:r>
    </w:p>
    <w:p w14:paraId="1BE34738" w14:textId="77777777" w:rsidR="009F3387" w:rsidRPr="003E20B5" w:rsidRDefault="009F3387" w:rsidP="009F3387">
      <w:pPr>
        <w:pStyle w:val="default"/>
        <w:ind w:firstLine="720"/>
        <w:rPr>
          <w:rFonts w:ascii="AvenirNext LT Pro Regular" w:hAnsi="AvenirNext LT Pro Regular"/>
          <w:sz w:val="22"/>
          <w:szCs w:val="22"/>
          <w:lang w:val="es-ES_tradnl"/>
        </w:rPr>
      </w:pPr>
    </w:p>
    <w:p w14:paraId="0C93B2E7" w14:textId="77777777" w:rsidR="009F3387" w:rsidRDefault="009F3387" w:rsidP="00237A24">
      <w:pPr>
        <w:pStyle w:val="default"/>
        <w:rPr>
          <w:sz w:val="22"/>
          <w:szCs w:val="22"/>
          <w:lang w:val="es-ES_tradnl"/>
        </w:rPr>
      </w:pPr>
    </w:p>
    <w:p w14:paraId="3D33FB04" w14:textId="77777777" w:rsidR="009F3387" w:rsidRDefault="009F3387" w:rsidP="00237A24">
      <w:pPr>
        <w:pStyle w:val="default"/>
        <w:rPr>
          <w:sz w:val="22"/>
          <w:szCs w:val="22"/>
          <w:lang w:val="es-ES_tradnl"/>
        </w:rPr>
      </w:pPr>
    </w:p>
    <w:p w14:paraId="1E23CBD7" w14:textId="77777777" w:rsidR="009F3387" w:rsidRPr="005071CD" w:rsidRDefault="009F3387" w:rsidP="00237A24">
      <w:pPr>
        <w:pStyle w:val="default"/>
        <w:rPr>
          <w:sz w:val="22"/>
          <w:szCs w:val="22"/>
          <w:lang w:val="es-ES_tradnl"/>
        </w:rPr>
      </w:pPr>
    </w:p>
    <w:p w14:paraId="2674974A" w14:textId="77777777" w:rsidR="00237A24" w:rsidRPr="005071CD" w:rsidRDefault="00237A24" w:rsidP="00237A24">
      <w:pPr>
        <w:ind w:firstLine="720"/>
        <w:jc w:val="center"/>
        <w:rPr>
          <w:rStyle w:val="Hyperlink"/>
          <w:rFonts w:ascii="Times New Roman" w:hAnsi="Times New Roman" w:cs="Times New Roman"/>
          <w:lang w:val="es-ES_tradnl"/>
        </w:rPr>
      </w:pPr>
      <w:r w:rsidRPr="005071CD">
        <w:rPr>
          <w:rStyle w:val="Hyperlink"/>
          <w:rFonts w:ascii="Times New Roman" w:hAnsi="Times New Roman" w:cs="Times New Roman"/>
          <w:lang w:val="es-ES_tradnl"/>
        </w:rPr>
        <w:t>###</w:t>
      </w:r>
    </w:p>
    <w:p w14:paraId="081E1504" w14:textId="77777777" w:rsidR="00237A24" w:rsidRPr="005071CD" w:rsidRDefault="00237A24" w:rsidP="00A906AF">
      <w:pPr>
        <w:rPr>
          <w:rFonts w:ascii="Times New Roman" w:hAnsi="Times New Roman" w:cs="Times New Roman"/>
          <w:sz w:val="22"/>
          <w:szCs w:val="22"/>
          <w:lang w:val="es-ES_tradnl"/>
        </w:rPr>
      </w:pPr>
    </w:p>
    <w:p w14:paraId="4F044EB7" w14:textId="39C76ED8" w:rsidR="00F11ACE" w:rsidRPr="005071CD" w:rsidRDefault="00F11ACE" w:rsidP="00237A24">
      <w:pPr>
        <w:rPr>
          <w:rStyle w:val="Hyperlink"/>
          <w:rFonts w:ascii="Times New Roman" w:hAnsi="Times New Roman" w:cs="Times New Roman"/>
          <w:sz w:val="22"/>
          <w:szCs w:val="22"/>
          <w:lang w:val="es-ES_tradnl"/>
        </w:rPr>
      </w:pPr>
    </w:p>
    <w:p w14:paraId="734CB472" w14:textId="77777777" w:rsidR="00F11ACE" w:rsidRPr="005071CD" w:rsidRDefault="00F11ACE" w:rsidP="00F11ACE">
      <w:pPr>
        <w:rPr>
          <w:rFonts w:ascii="Times New Roman" w:hAnsi="Times New Roman" w:cs="Times New Roman"/>
          <w:i/>
          <w:iCs/>
          <w:sz w:val="22"/>
          <w:szCs w:val="22"/>
          <w:lang w:val="es-ES_tradnl"/>
        </w:rPr>
      </w:pPr>
      <w:r w:rsidRPr="005071CD">
        <w:rPr>
          <w:rFonts w:ascii="Times New Roman" w:hAnsi="Times New Roman" w:cs="Times New Roman"/>
          <w:b/>
          <w:bCs/>
          <w:i/>
          <w:iCs/>
          <w:sz w:val="22"/>
          <w:szCs w:val="22"/>
          <w:lang w:val="es-ES_tradnl"/>
        </w:rPr>
        <w:t>Acerca de Metra</w:t>
      </w:r>
    </w:p>
    <w:p w14:paraId="60B35DD1" w14:textId="77777777" w:rsidR="00F11ACE" w:rsidRPr="005071CD" w:rsidRDefault="00F11ACE" w:rsidP="00F11ACE">
      <w:pPr>
        <w:rPr>
          <w:rFonts w:ascii="Times New Roman" w:hAnsi="Times New Roman" w:cs="Times New Roman"/>
          <w:i/>
          <w:iCs/>
          <w:color w:val="808080"/>
          <w:sz w:val="22"/>
          <w:szCs w:val="22"/>
          <w:lang w:val="es-ES_tradnl"/>
        </w:rPr>
      </w:pPr>
      <w:r w:rsidRPr="005071CD">
        <w:rPr>
          <w:rFonts w:ascii="Times New Roman" w:hAnsi="Times New Roman" w:cs="Times New Roman"/>
          <w:i/>
          <w:iCs/>
          <w:color w:val="808080"/>
          <w:sz w:val="22"/>
          <w:szCs w:val="22"/>
          <w:lang w:val="es-ES_tradnl"/>
        </w:rPr>
        <w:t xml:space="preserve">Metra es un recurso esencial que conecta de manera segura y confiable a las personas con las cosas que más importan en sus vidas: su trabajo, sus hogares y sus familias. </w:t>
      </w:r>
    </w:p>
    <w:p w14:paraId="5C23040C" w14:textId="77777777" w:rsidR="00F11ACE" w:rsidRPr="005071CD" w:rsidRDefault="00F11ACE" w:rsidP="00F11ACE">
      <w:pPr>
        <w:ind w:right="720"/>
        <w:rPr>
          <w:rFonts w:ascii="Times New Roman" w:hAnsi="Times New Roman" w:cs="Times New Roman"/>
          <w:i/>
          <w:iCs/>
          <w:sz w:val="22"/>
          <w:szCs w:val="22"/>
          <w:lang w:val="es-ES_tradnl"/>
        </w:rPr>
      </w:pPr>
    </w:p>
    <w:p w14:paraId="6834DCB7" w14:textId="0518F8F2" w:rsidR="00F11ACE" w:rsidRPr="005071CD" w:rsidRDefault="00F11ACE" w:rsidP="00237A24">
      <w:pPr>
        <w:rPr>
          <w:rFonts w:ascii="Times New Roman" w:hAnsi="Times New Roman" w:cs="Times New Roman"/>
          <w:color w:val="0000FF"/>
          <w:sz w:val="22"/>
          <w:szCs w:val="22"/>
          <w:u w:val="single"/>
          <w:lang w:val="es-ES_tradnl"/>
        </w:rPr>
      </w:pPr>
      <w:r w:rsidRPr="005071CD">
        <w:rPr>
          <w:rFonts w:ascii="Times New Roman" w:hAnsi="Times New Roman" w:cs="Times New Roman"/>
          <w:noProof/>
          <w:sz w:val="22"/>
          <w:szCs w:val="22"/>
          <w:lang w:val="es-ES_tradnl"/>
        </w:rPr>
        <w:t>Conéctese con Metra</w:t>
      </w:r>
      <w:r w:rsidRPr="005071CD">
        <w:rPr>
          <w:rFonts w:ascii="Times New Roman" w:hAnsi="Times New Roman" w:cs="Times New Roman"/>
          <w:noProof/>
          <w:color w:val="1F497D"/>
          <w:sz w:val="22"/>
          <w:szCs w:val="22"/>
          <w:lang w:val="es-ES_tradnl"/>
        </w:rPr>
        <w:t xml:space="preserve">: </w:t>
      </w:r>
      <w:hyperlink r:id="rId7" w:history="1">
        <w:r w:rsidRPr="005071CD">
          <w:rPr>
            <w:rStyle w:val="Hyperlink"/>
            <w:rFonts w:ascii="Times New Roman" w:hAnsi="Times New Roman" w:cs="Times New Roman"/>
            <w:noProof/>
            <w:sz w:val="22"/>
            <w:szCs w:val="22"/>
            <w:lang w:val="es-ES_tradnl"/>
          </w:rPr>
          <w:t>Facebook</w:t>
        </w:r>
      </w:hyperlink>
      <w:r w:rsidRPr="005071CD">
        <w:rPr>
          <w:rFonts w:ascii="Times New Roman" w:hAnsi="Times New Roman" w:cs="Times New Roman"/>
          <w:noProof/>
          <w:color w:val="18376A"/>
          <w:sz w:val="22"/>
          <w:szCs w:val="22"/>
          <w:lang w:val="es-ES_tradnl"/>
        </w:rPr>
        <w:t xml:space="preserve"> | </w:t>
      </w:r>
      <w:hyperlink r:id="rId8" w:history="1">
        <w:r w:rsidRPr="005071CD">
          <w:rPr>
            <w:rStyle w:val="Hyperlink"/>
            <w:rFonts w:ascii="Times New Roman" w:hAnsi="Times New Roman" w:cs="Times New Roman"/>
            <w:noProof/>
            <w:sz w:val="22"/>
            <w:szCs w:val="22"/>
            <w:lang w:val="es-ES_tradnl"/>
          </w:rPr>
          <w:t>Twitter</w:t>
        </w:r>
      </w:hyperlink>
      <w:r w:rsidRPr="005071CD">
        <w:rPr>
          <w:rFonts w:ascii="Times New Roman" w:hAnsi="Times New Roman" w:cs="Times New Roman"/>
          <w:noProof/>
          <w:color w:val="18376A"/>
          <w:sz w:val="22"/>
          <w:szCs w:val="22"/>
          <w:lang w:val="es-ES_tradnl"/>
        </w:rPr>
        <w:t xml:space="preserve"> | </w:t>
      </w:r>
      <w:hyperlink r:id="rId9" w:history="1">
        <w:r w:rsidRPr="005071CD">
          <w:rPr>
            <w:rStyle w:val="Hyperlink"/>
            <w:rFonts w:ascii="Times New Roman" w:hAnsi="Times New Roman" w:cs="Times New Roman"/>
            <w:noProof/>
            <w:sz w:val="22"/>
            <w:szCs w:val="22"/>
            <w:lang w:val="es-ES_tradnl"/>
          </w:rPr>
          <w:t>YouTube</w:t>
        </w:r>
      </w:hyperlink>
      <w:r w:rsidRPr="005071CD">
        <w:rPr>
          <w:rFonts w:ascii="Times New Roman" w:hAnsi="Times New Roman" w:cs="Times New Roman"/>
          <w:noProof/>
          <w:color w:val="18376A"/>
          <w:sz w:val="22"/>
          <w:szCs w:val="22"/>
          <w:lang w:val="es-ES_tradnl"/>
        </w:rPr>
        <w:t xml:space="preserve"> | </w:t>
      </w:r>
      <w:hyperlink r:id="rId10" w:history="1">
        <w:r w:rsidRPr="005071CD">
          <w:rPr>
            <w:rStyle w:val="Hyperlink"/>
            <w:rFonts w:ascii="Times New Roman" w:hAnsi="Times New Roman" w:cs="Times New Roman"/>
            <w:noProof/>
            <w:sz w:val="22"/>
            <w:szCs w:val="22"/>
            <w:lang w:val="es-ES_tradnl"/>
          </w:rPr>
          <w:t>Instagram</w:t>
        </w:r>
      </w:hyperlink>
      <w:r w:rsidRPr="005071CD">
        <w:rPr>
          <w:rFonts w:ascii="Times New Roman" w:hAnsi="Times New Roman" w:cs="Times New Roman"/>
          <w:noProof/>
          <w:color w:val="18376A"/>
          <w:sz w:val="22"/>
          <w:szCs w:val="22"/>
          <w:lang w:val="es-ES_tradnl"/>
        </w:rPr>
        <w:t xml:space="preserve"> | </w:t>
      </w:r>
      <w:hyperlink r:id="rId11" w:history="1">
        <w:r w:rsidRPr="005071CD">
          <w:rPr>
            <w:rStyle w:val="Hyperlink"/>
            <w:rFonts w:ascii="Times New Roman" w:hAnsi="Times New Roman" w:cs="Times New Roman"/>
            <w:noProof/>
            <w:sz w:val="22"/>
            <w:szCs w:val="22"/>
            <w:lang w:val="es-ES_tradnl"/>
          </w:rPr>
          <w:t>LinkedIn</w:t>
        </w:r>
      </w:hyperlink>
      <w:r w:rsidRPr="005071CD">
        <w:rPr>
          <w:rFonts w:ascii="Times New Roman" w:hAnsi="Times New Roman" w:cs="Times New Roman"/>
          <w:noProof/>
          <w:color w:val="18376A"/>
          <w:sz w:val="22"/>
          <w:szCs w:val="22"/>
          <w:lang w:val="es-ES_tradnl"/>
        </w:rPr>
        <w:t xml:space="preserve"> | </w:t>
      </w:r>
      <w:hyperlink r:id="rId12" w:history="1">
        <w:r w:rsidRPr="005071CD">
          <w:rPr>
            <w:rStyle w:val="Hyperlink"/>
            <w:rFonts w:ascii="Times New Roman" w:hAnsi="Times New Roman" w:cs="Times New Roman"/>
            <w:sz w:val="22"/>
            <w:szCs w:val="22"/>
            <w:lang w:val="es-ES_tradnl"/>
          </w:rPr>
          <w:t>metra.com</w:t>
        </w:r>
      </w:hyperlink>
    </w:p>
    <w:p w14:paraId="292972AA" w14:textId="77777777" w:rsidR="004804B3" w:rsidRPr="005071CD" w:rsidRDefault="004804B3" w:rsidP="004804B3">
      <w:pPr>
        <w:tabs>
          <w:tab w:val="left" w:pos="1992"/>
        </w:tabs>
        <w:rPr>
          <w:rFonts w:ascii="AvenirNext LT Pro Regular" w:hAnsi="AvenirNext LT Pro Regular"/>
          <w:lang w:val="es-ES_tradnl"/>
        </w:rPr>
      </w:pPr>
    </w:p>
    <w:sectPr w:rsidR="004804B3" w:rsidRPr="005071CD" w:rsidSect="00237A24">
      <w:headerReference w:type="default" r:id="rId13"/>
      <w:headerReference w:type="first" r:id="rId14"/>
      <w:pgSz w:w="12240" w:h="15840"/>
      <w:pgMar w:top="1440" w:right="1440" w:bottom="189"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45779" w14:textId="77777777" w:rsidR="00AD7223" w:rsidRDefault="00AD7223" w:rsidP="00813C92">
      <w:r>
        <w:separator/>
      </w:r>
    </w:p>
  </w:endnote>
  <w:endnote w:type="continuationSeparator" w:id="0">
    <w:p w14:paraId="69364130" w14:textId="77777777" w:rsidR="00AD7223" w:rsidRDefault="00AD7223" w:rsidP="0081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Next LT Pro Regular">
    <w:panose1 w:val="020B0604020202020204"/>
    <w:charset w:val="4D"/>
    <w:family w:val="swiss"/>
    <w:notTrueType/>
    <w:pitch w:val="variable"/>
    <w:sig w:usb0="800000A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48F93" w14:textId="77777777" w:rsidR="00AD7223" w:rsidRDefault="00AD7223" w:rsidP="00813C92">
      <w:r>
        <w:separator/>
      </w:r>
    </w:p>
  </w:footnote>
  <w:footnote w:type="continuationSeparator" w:id="0">
    <w:p w14:paraId="623BB54B" w14:textId="77777777" w:rsidR="00AD7223" w:rsidRDefault="00AD7223" w:rsidP="0081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0BF03" w14:textId="6B73EBD5" w:rsidR="00813C92" w:rsidRDefault="00813C92" w:rsidP="009371C5">
    <w:pPr>
      <w:pStyle w:val="Header"/>
      <w:ind w:hanging="1350"/>
      <w:jc w:val="center"/>
    </w:pPr>
  </w:p>
  <w:p w14:paraId="0081BF65" w14:textId="77777777" w:rsidR="00813C92" w:rsidRDefault="00813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F5CA" w14:textId="38448661" w:rsidR="00745404" w:rsidRDefault="00AB72A2" w:rsidP="00AB72A2">
    <w:pPr>
      <w:pStyle w:val="Header"/>
      <w:ind w:left="-1440"/>
    </w:pPr>
    <w:r>
      <w:rPr>
        <w:noProof/>
      </w:rPr>
      <w:drawing>
        <wp:inline distT="0" distB="0" distL="0" distR="0" wp14:anchorId="37E416EC" wp14:editId="40367338">
          <wp:extent cx="7800975" cy="2240280"/>
          <wp:effectExtent l="0" t="0" r="0" b="0"/>
          <wp:docPr id="274849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49079" name="Picture 274849079"/>
                  <pic:cNvPicPr/>
                </pic:nvPicPr>
                <pic:blipFill rotWithShape="1">
                  <a:blip r:embed="rId1"/>
                  <a:srcRect b="77809"/>
                  <a:stretch/>
                </pic:blipFill>
                <pic:spPr bwMode="auto">
                  <a:xfrm>
                    <a:off x="0" y="0"/>
                    <a:ext cx="7815587" cy="224447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92"/>
    <w:rsid w:val="00041E73"/>
    <w:rsid w:val="000569E6"/>
    <w:rsid w:val="00061BBB"/>
    <w:rsid w:val="000925E9"/>
    <w:rsid w:val="000E07EB"/>
    <w:rsid w:val="001B5CE8"/>
    <w:rsid w:val="001F58E3"/>
    <w:rsid w:val="0022316A"/>
    <w:rsid w:val="00233A7C"/>
    <w:rsid w:val="00237A24"/>
    <w:rsid w:val="00374EE7"/>
    <w:rsid w:val="003B176C"/>
    <w:rsid w:val="003C2AF4"/>
    <w:rsid w:val="0043727E"/>
    <w:rsid w:val="004804B3"/>
    <w:rsid w:val="00496063"/>
    <w:rsid w:val="004B2DAA"/>
    <w:rsid w:val="005071CD"/>
    <w:rsid w:val="005125E5"/>
    <w:rsid w:val="006545D9"/>
    <w:rsid w:val="007227BF"/>
    <w:rsid w:val="00723031"/>
    <w:rsid w:val="00745404"/>
    <w:rsid w:val="00813C92"/>
    <w:rsid w:val="008200A0"/>
    <w:rsid w:val="008538C6"/>
    <w:rsid w:val="0086575B"/>
    <w:rsid w:val="008E2EDC"/>
    <w:rsid w:val="009371C5"/>
    <w:rsid w:val="00944667"/>
    <w:rsid w:val="009533CA"/>
    <w:rsid w:val="00987D06"/>
    <w:rsid w:val="009F3387"/>
    <w:rsid w:val="00A1391F"/>
    <w:rsid w:val="00A13ED0"/>
    <w:rsid w:val="00A50973"/>
    <w:rsid w:val="00A906AF"/>
    <w:rsid w:val="00AB72A2"/>
    <w:rsid w:val="00AD7223"/>
    <w:rsid w:val="00AE52FE"/>
    <w:rsid w:val="00B1607E"/>
    <w:rsid w:val="00BC40F7"/>
    <w:rsid w:val="00C612AA"/>
    <w:rsid w:val="00C64515"/>
    <w:rsid w:val="00CA2A15"/>
    <w:rsid w:val="00D01A25"/>
    <w:rsid w:val="00D3329B"/>
    <w:rsid w:val="00D45342"/>
    <w:rsid w:val="00D92C54"/>
    <w:rsid w:val="00E363DA"/>
    <w:rsid w:val="00EC7C61"/>
    <w:rsid w:val="00F11ACE"/>
    <w:rsid w:val="00F21DEF"/>
    <w:rsid w:val="00F46B8E"/>
    <w:rsid w:val="00FA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70E7E"/>
  <w15:chartTrackingRefBased/>
  <w15:docId w15:val="{0443A2B0-12CD-774A-B8A1-2A17C31D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C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C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C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C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C92"/>
    <w:rPr>
      <w:rFonts w:eastAsiaTheme="majorEastAsia" w:cstheme="majorBidi"/>
      <w:color w:val="272727" w:themeColor="text1" w:themeTint="D8"/>
    </w:rPr>
  </w:style>
  <w:style w:type="paragraph" w:styleId="Title">
    <w:name w:val="Title"/>
    <w:basedOn w:val="Normal"/>
    <w:next w:val="Normal"/>
    <w:link w:val="TitleChar"/>
    <w:uiPriority w:val="10"/>
    <w:qFormat/>
    <w:rsid w:val="00813C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C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C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3C92"/>
    <w:rPr>
      <w:i/>
      <w:iCs/>
      <w:color w:val="404040" w:themeColor="text1" w:themeTint="BF"/>
    </w:rPr>
  </w:style>
  <w:style w:type="paragraph" w:styleId="ListParagraph">
    <w:name w:val="List Paragraph"/>
    <w:basedOn w:val="Normal"/>
    <w:uiPriority w:val="34"/>
    <w:qFormat/>
    <w:rsid w:val="00813C92"/>
    <w:pPr>
      <w:ind w:left="720"/>
      <w:contextualSpacing/>
    </w:pPr>
  </w:style>
  <w:style w:type="character" w:styleId="IntenseEmphasis">
    <w:name w:val="Intense Emphasis"/>
    <w:basedOn w:val="DefaultParagraphFont"/>
    <w:uiPriority w:val="21"/>
    <w:qFormat/>
    <w:rsid w:val="00813C92"/>
    <w:rPr>
      <w:i/>
      <w:iCs/>
      <w:color w:val="0F4761" w:themeColor="accent1" w:themeShade="BF"/>
    </w:rPr>
  </w:style>
  <w:style w:type="paragraph" w:styleId="IntenseQuote">
    <w:name w:val="Intense Quote"/>
    <w:basedOn w:val="Normal"/>
    <w:next w:val="Normal"/>
    <w:link w:val="IntenseQuoteChar"/>
    <w:uiPriority w:val="30"/>
    <w:qFormat/>
    <w:rsid w:val="00813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C92"/>
    <w:rPr>
      <w:i/>
      <w:iCs/>
      <w:color w:val="0F4761" w:themeColor="accent1" w:themeShade="BF"/>
    </w:rPr>
  </w:style>
  <w:style w:type="character" w:styleId="IntenseReference">
    <w:name w:val="Intense Reference"/>
    <w:basedOn w:val="DefaultParagraphFont"/>
    <w:uiPriority w:val="32"/>
    <w:qFormat/>
    <w:rsid w:val="00813C92"/>
    <w:rPr>
      <w:b/>
      <w:bCs/>
      <w:smallCaps/>
      <w:color w:val="0F4761" w:themeColor="accent1" w:themeShade="BF"/>
      <w:spacing w:val="5"/>
    </w:rPr>
  </w:style>
  <w:style w:type="paragraph" w:styleId="Header">
    <w:name w:val="header"/>
    <w:basedOn w:val="Normal"/>
    <w:link w:val="HeaderChar"/>
    <w:uiPriority w:val="99"/>
    <w:unhideWhenUsed/>
    <w:rsid w:val="00813C92"/>
    <w:pPr>
      <w:tabs>
        <w:tab w:val="center" w:pos="4680"/>
        <w:tab w:val="right" w:pos="9360"/>
      </w:tabs>
    </w:pPr>
  </w:style>
  <w:style w:type="character" w:customStyle="1" w:styleId="HeaderChar">
    <w:name w:val="Header Char"/>
    <w:basedOn w:val="DefaultParagraphFont"/>
    <w:link w:val="Header"/>
    <w:uiPriority w:val="99"/>
    <w:rsid w:val="00813C92"/>
  </w:style>
  <w:style w:type="paragraph" w:styleId="Footer">
    <w:name w:val="footer"/>
    <w:basedOn w:val="Normal"/>
    <w:link w:val="FooterChar"/>
    <w:uiPriority w:val="99"/>
    <w:unhideWhenUsed/>
    <w:rsid w:val="00813C92"/>
    <w:pPr>
      <w:tabs>
        <w:tab w:val="center" w:pos="4680"/>
        <w:tab w:val="right" w:pos="9360"/>
      </w:tabs>
    </w:pPr>
  </w:style>
  <w:style w:type="character" w:customStyle="1" w:styleId="FooterChar">
    <w:name w:val="Footer Char"/>
    <w:basedOn w:val="DefaultParagraphFont"/>
    <w:link w:val="Footer"/>
    <w:uiPriority w:val="99"/>
    <w:rsid w:val="00813C92"/>
  </w:style>
  <w:style w:type="character" w:styleId="Hyperlink">
    <w:name w:val="Hyperlink"/>
    <w:semiHidden/>
    <w:rsid w:val="00F11ACE"/>
    <w:rPr>
      <w:color w:val="0000FF"/>
      <w:u w:val="single"/>
    </w:rPr>
  </w:style>
  <w:style w:type="paragraph" w:customStyle="1" w:styleId="default">
    <w:name w:val="default"/>
    <w:basedOn w:val="Normal"/>
    <w:rsid w:val="00F11ACE"/>
    <w:pPr>
      <w:autoSpaceDE w:val="0"/>
      <w:autoSpaceDN w:val="0"/>
    </w:pPr>
    <w:rPr>
      <w:rFonts w:ascii="Times New Roman" w:hAnsi="Times New Roman" w:cs="Times New Roman"/>
      <w:color w:val="000000"/>
      <w:kern w:val="0"/>
      <w14:ligatures w14:val="none"/>
    </w:rPr>
  </w:style>
  <w:style w:type="character" w:customStyle="1" w:styleId="outlook-search-highlight">
    <w:name w:val="outlook-search-highlight"/>
    <w:basedOn w:val="DefaultParagraphFont"/>
    <w:rsid w:val="0023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Metr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MetraRail/" TargetMode="External"/><Relationship Id="rId12" Type="http://schemas.openxmlformats.org/officeDocument/2006/relationships/hyperlink" Target="http://www.metrar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metr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metrarail/?hl=en" TargetMode="External"/><Relationship Id="rId4" Type="http://schemas.openxmlformats.org/officeDocument/2006/relationships/webSettings" Target="webSettings.xml"/><Relationship Id="rId9" Type="http://schemas.openxmlformats.org/officeDocument/2006/relationships/hyperlink" Target="http://www.youtube.com/metr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63BB1-A6E9-AA4B-B2CF-58612C58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Anthony</dc:creator>
  <cp:keywords/>
  <dc:description/>
  <cp:lastModifiedBy>Martha Hill</cp:lastModifiedBy>
  <cp:revision>10</cp:revision>
  <dcterms:created xsi:type="dcterms:W3CDTF">2024-10-01T18:25:00Z</dcterms:created>
  <dcterms:modified xsi:type="dcterms:W3CDTF">2024-10-08T13:50:00Z</dcterms:modified>
</cp:coreProperties>
</file>