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786B9" w14:textId="77777777" w:rsidR="004804B3" w:rsidRDefault="004804B3" w:rsidP="009533CA">
      <w:pPr>
        <w:ind w:left="-180" w:firstLine="180"/>
        <w:rPr>
          <w:rFonts w:ascii="AvenirNext LT Pro Regular" w:hAnsi="AvenirNext LT Pro Regular"/>
        </w:rPr>
      </w:pPr>
    </w:p>
    <w:p w14:paraId="4FD7195E" w14:textId="77777777" w:rsidR="00F11ACE" w:rsidRPr="004F6CDA" w:rsidRDefault="00F11ACE" w:rsidP="009533CA">
      <w:pPr>
        <w:ind w:left="-180" w:firstLine="180"/>
        <w:rPr>
          <w:rFonts w:ascii="Times New Roman" w:hAnsi="Times New Roman" w:cs="Times New Roman"/>
          <w:lang w:val="es-ES"/>
        </w:rPr>
      </w:pPr>
    </w:p>
    <w:p w14:paraId="03778C15" w14:textId="77777777" w:rsidR="00C21196" w:rsidRPr="004F6CDA" w:rsidRDefault="00C21196" w:rsidP="00C21196">
      <w:pPr>
        <w:pStyle w:val="default"/>
        <w:jc w:val="center"/>
        <w:rPr>
          <w:b/>
          <w:bCs/>
          <w:sz w:val="44"/>
          <w:szCs w:val="44"/>
          <w:lang w:val="es-ES"/>
        </w:rPr>
      </w:pPr>
      <w:r w:rsidRPr="004F6CDA">
        <w:rPr>
          <w:b/>
          <w:bCs/>
          <w:sz w:val="44"/>
          <w:szCs w:val="44"/>
          <w:lang w:val="es-ES"/>
        </w:rPr>
        <w:t>Metra ofrecerá trenes directos hacia/desde O'Hare durante la Convención Nacional Demócrata</w:t>
      </w:r>
    </w:p>
    <w:p w14:paraId="1C45BE66" w14:textId="77777777" w:rsidR="00C21196" w:rsidRPr="004F6CDA" w:rsidRDefault="00C21196" w:rsidP="00C21196">
      <w:pPr>
        <w:pStyle w:val="default"/>
        <w:jc w:val="center"/>
        <w:rPr>
          <w:i/>
          <w:iCs/>
          <w:lang w:val="es-ES"/>
        </w:rPr>
      </w:pPr>
      <w:r w:rsidRPr="004F6CDA">
        <w:rPr>
          <w:i/>
          <w:iCs/>
          <w:lang w:val="es-ES"/>
        </w:rPr>
        <w:t>Viaje de ida entre el aeropuerto y el centro de la ciudad por $3.75</w:t>
      </w:r>
    </w:p>
    <w:p w14:paraId="3AA60E72" w14:textId="77777777" w:rsidR="00C21196" w:rsidRPr="004F6CDA" w:rsidRDefault="00C21196" w:rsidP="00C21196">
      <w:pPr>
        <w:pStyle w:val="default"/>
        <w:rPr>
          <w:lang w:val="es-ES"/>
        </w:rPr>
      </w:pPr>
      <w:r w:rsidRPr="004F6CDA">
        <w:rPr>
          <w:lang w:val="es-ES"/>
        </w:rPr>
        <w:t> </w:t>
      </w:r>
    </w:p>
    <w:p w14:paraId="0F84F885" w14:textId="77777777" w:rsidR="00C21196" w:rsidRPr="004F6CDA" w:rsidRDefault="00C21196" w:rsidP="00C21196">
      <w:pPr>
        <w:pStyle w:val="default"/>
        <w:ind w:firstLine="720"/>
        <w:rPr>
          <w:lang w:val="es-ES"/>
        </w:rPr>
      </w:pPr>
      <w:r w:rsidRPr="004F6CDA">
        <w:rPr>
          <w:lang w:val="es-ES"/>
        </w:rPr>
        <w:t>CHICAGO (17 de julio de 2024) – Metra ofrecerá trenes cada hora durante la Convención Nacional Demócrata que transportarán a los convencionistas y otras personas entre el Aeropuerto Internacional O'Hare y Chicago Union Station en unos 35 minutos.</w:t>
      </w:r>
    </w:p>
    <w:p w14:paraId="7B3EB644" w14:textId="77777777" w:rsidR="00C21196" w:rsidRPr="004F6CDA" w:rsidRDefault="00C21196" w:rsidP="00C21196">
      <w:pPr>
        <w:pStyle w:val="default"/>
        <w:ind w:firstLine="720"/>
        <w:rPr>
          <w:lang w:val="es-ES"/>
        </w:rPr>
      </w:pPr>
    </w:p>
    <w:p w14:paraId="2FE3587F" w14:textId="77777777" w:rsidR="00C21196" w:rsidRPr="004F6CDA" w:rsidRDefault="00C21196" w:rsidP="00C21196">
      <w:pPr>
        <w:pStyle w:val="default"/>
        <w:ind w:firstLine="720"/>
        <w:rPr>
          <w:lang w:val="es-ES"/>
        </w:rPr>
      </w:pPr>
      <w:r w:rsidRPr="004F6CDA">
        <w:rPr>
          <w:lang w:val="es-ES"/>
        </w:rPr>
        <w:t xml:space="preserve">Los trenes de enlace operarán adicionalmente del servicio regular en la Línea North Central Service, cuya Estación de Transferencia O'Hare se encuentra junto a las instalaciones de alquiler de automóviles de O'Hare. Se puede llegar a esa estación desde las terminales del aeropuerto a través del Sistema de Tránsito del Aeropuerto, también conocido como transporte de personas. El horario del servicio de transporte se adjunta a este comunicado y se publica en </w:t>
      </w:r>
      <w:r w:rsidRPr="004F6CDA">
        <w:rPr>
          <w:i/>
          <w:iCs/>
          <w:lang w:val="es-ES"/>
        </w:rPr>
        <w:t>metra.com</w:t>
      </w:r>
      <w:r w:rsidRPr="004F6CDA">
        <w:rPr>
          <w:lang w:val="es-ES"/>
        </w:rPr>
        <w:t>.</w:t>
      </w:r>
    </w:p>
    <w:p w14:paraId="3FC6DB7A" w14:textId="77777777" w:rsidR="00C21196" w:rsidRPr="004F6CDA" w:rsidRDefault="00C21196" w:rsidP="00C21196">
      <w:pPr>
        <w:pStyle w:val="default"/>
        <w:ind w:firstLine="720"/>
        <w:rPr>
          <w:lang w:val="es-ES"/>
        </w:rPr>
      </w:pPr>
    </w:p>
    <w:p w14:paraId="4ADE9AE8" w14:textId="2EB43091" w:rsidR="00C21196" w:rsidRPr="004F6CDA" w:rsidRDefault="00C21196" w:rsidP="00C21196">
      <w:pPr>
        <w:pStyle w:val="default"/>
        <w:ind w:firstLine="720"/>
        <w:rPr>
          <w:lang w:val="es-ES"/>
        </w:rPr>
      </w:pPr>
      <w:r w:rsidRPr="004F6CDA">
        <w:rPr>
          <w:lang w:val="es-ES"/>
        </w:rPr>
        <w:t xml:space="preserve"> "Este servicio será una opción mucho más rápida y mucho menos estresante que conducir o tomar un taxi o </w:t>
      </w:r>
      <w:r w:rsidR="00CB1516" w:rsidRPr="004F6CDA">
        <w:rPr>
          <w:lang w:val="es-ES"/>
        </w:rPr>
        <w:t xml:space="preserve">viaje compartido </w:t>
      </w:r>
      <w:r w:rsidRPr="004F6CDA">
        <w:rPr>
          <w:lang w:val="es-ES"/>
        </w:rPr>
        <w:t>en el Kennedy, que está aún más congestionado de lo normal debido a un proyecto de construcción en curso", dijo el director ejecutivo / CEO de Metra, Jim Derwinski. "Y con una tarifa de ida de $3.75, los trenes también serán significativamente menos costosos".</w:t>
      </w:r>
    </w:p>
    <w:p w14:paraId="58E989FA" w14:textId="77777777" w:rsidR="00C21196" w:rsidRPr="004F6CDA" w:rsidRDefault="00C21196" w:rsidP="00C21196">
      <w:pPr>
        <w:pStyle w:val="default"/>
        <w:ind w:firstLine="720"/>
        <w:rPr>
          <w:lang w:val="es-ES"/>
        </w:rPr>
      </w:pPr>
    </w:p>
    <w:p w14:paraId="125F118B" w14:textId="77777777" w:rsidR="00C21196" w:rsidRPr="004F6CDA" w:rsidRDefault="00C21196" w:rsidP="00C21196">
      <w:pPr>
        <w:pStyle w:val="default"/>
        <w:rPr>
          <w:lang w:val="es-ES"/>
        </w:rPr>
      </w:pPr>
      <w:r w:rsidRPr="004F6CDA">
        <w:rPr>
          <w:lang w:val="es-ES"/>
        </w:rPr>
        <w:t>Esto es lo que necesita saber sobre el uso de estos trenes adicionales:</w:t>
      </w:r>
    </w:p>
    <w:p w14:paraId="6430AD2D" w14:textId="77777777" w:rsidR="00C21196" w:rsidRPr="004F6CDA" w:rsidRDefault="00C21196" w:rsidP="00C21196">
      <w:pPr>
        <w:pStyle w:val="default"/>
        <w:numPr>
          <w:ilvl w:val="0"/>
          <w:numId w:val="1"/>
        </w:numPr>
        <w:ind w:left="990"/>
        <w:rPr>
          <w:lang w:val="es-ES"/>
        </w:rPr>
      </w:pPr>
      <w:bookmarkStart w:id="0" w:name="_Hlk170479640"/>
      <w:r w:rsidRPr="004F6CDA">
        <w:rPr>
          <w:lang w:val="es-ES"/>
        </w:rPr>
        <w:t>Metra es el ferrocarril de cercanías que sirve a Chicago y sus suburbios a través de 11 líneas en un área de seis condados. Su North Central Service es la línea que circula entre la estación de transferencia O'Hare y la estación Chicago Union Station en el centro de la ciudad.</w:t>
      </w:r>
    </w:p>
    <w:p w14:paraId="3A709394" w14:textId="77777777" w:rsidR="00C21196" w:rsidRPr="004F6CDA" w:rsidRDefault="00C21196" w:rsidP="00C21196">
      <w:pPr>
        <w:pStyle w:val="default"/>
        <w:numPr>
          <w:ilvl w:val="0"/>
          <w:numId w:val="1"/>
        </w:numPr>
        <w:ind w:left="990"/>
        <w:rPr>
          <w:lang w:val="es-ES"/>
        </w:rPr>
      </w:pPr>
      <w:r w:rsidRPr="004F6CDA">
        <w:rPr>
          <w:lang w:val="es-ES"/>
        </w:rPr>
        <w:t>En las estaciones de Metra los clientes simplemente abordan los trenes en las estaciones y, cuando se les pregunta, muestran sus boletos al conductor, o compran uno boleto con el conductor en efectivo.</w:t>
      </w:r>
    </w:p>
    <w:p w14:paraId="0BDA74C1" w14:textId="77777777" w:rsidR="00C21196" w:rsidRPr="004F6CDA" w:rsidRDefault="00C21196" w:rsidP="00C21196">
      <w:pPr>
        <w:pStyle w:val="default"/>
        <w:numPr>
          <w:ilvl w:val="0"/>
          <w:numId w:val="1"/>
        </w:numPr>
        <w:ind w:left="990"/>
        <w:rPr>
          <w:lang w:val="es-ES"/>
        </w:rPr>
      </w:pPr>
      <w:r w:rsidRPr="004F6CDA">
        <w:rPr>
          <w:lang w:val="es-ES"/>
        </w:rPr>
        <w:t>Los asientos no son reservados, pero habrá suficiente capacidad.</w:t>
      </w:r>
    </w:p>
    <w:p w14:paraId="56BDB760" w14:textId="77777777" w:rsidR="00C21196" w:rsidRPr="004F6CDA" w:rsidRDefault="00C21196" w:rsidP="00C21196">
      <w:pPr>
        <w:pStyle w:val="default"/>
        <w:numPr>
          <w:ilvl w:val="0"/>
          <w:numId w:val="1"/>
        </w:numPr>
        <w:ind w:left="990"/>
        <w:rPr>
          <w:lang w:val="es-ES"/>
        </w:rPr>
      </w:pPr>
      <w:r w:rsidRPr="004F6CDA">
        <w:rPr>
          <w:lang w:val="es-ES"/>
        </w:rPr>
        <w:t xml:space="preserve">La tarifa de ida entre O'Hare y Union Station es de $3.75. </w:t>
      </w:r>
    </w:p>
    <w:p w14:paraId="4730BE9B" w14:textId="7AD58D1D" w:rsidR="00C21196" w:rsidRPr="004F6CDA" w:rsidRDefault="00C21196" w:rsidP="00C21196">
      <w:pPr>
        <w:pStyle w:val="default"/>
        <w:numPr>
          <w:ilvl w:val="0"/>
          <w:numId w:val="1"/>
        </w:numPr>
        <w:ind w:left="990"/>
        <w:rPr>
          <w:lang w:val="es-ES"/>
        </w:rPr>
      </w:pPr>
      <w:r w:rsidRPr="004F6CDA">
        <w:rPr>
          <w:lang w:val="es-ES"/>
        </w:rPr>
        <w:t xml:space="preserve">Los boletos se pueden comprar antes de abordar el tren a través de la aplicación Ventra, que está disponible para descarga gratuita en App Store o Google Play, o en </w:t>
      </w:r>
      <w:r w:rsidRPr="004F6CDA">
        <w:rPr>
          <w:lang w:val="es-ES"/>
        </w:rPr>
        <w:lastRenderedPageBreak/>
        <w:t>las máquinas expendedoras de boletos en Union Station. No hay máquinas expendedoras en la estación de transferencia O'Hare, por lo que los clientes que aborden allí deben usar la aplicación o pagar en efectivo en el tren.</w:t>
      </w:r>
      <w:r w:rsidR="00CB1516" w:rsidRPr="004F6CDA">
        <w:rPr>
          <w:lang w:val="es-ES"/>
        </w:rPr>
        <w:t xml:space="preserve"> Hay varias </w:t>
      </w:r>
      <w:r w:rsidR="008573B6" w:rsidRPr="004F6CDA">
        <w:rPr>
          <w:lang w:val="es-ES"/>
        </w:rPr>
        <w:t>máquinas</w:t>
      </w:r>
      <w:r w:rsidR="00CB1516" w:rsidRPr="004F6CDA">
        <w:rPr>
          <w:lang w:val="es-ES"/>
        </w:rPr>
        <w:t xml:space="preserve"> de boletos disponibles en la estación central Chicago Union Station. </w:t>
      </w:r>
    </w:p>
    <w:p w14:paraId="340D2D41" w14:textId="77777777" w:rsidR="00C21196" w:rsidRPr="004F6CDA" w:rsidRDefault="00C21196" w:rsidP="00C21196">
      <w:pPr>
        <w:pStyle w:val="default"/>
        <w:numPr>
          <w:ilvl w:val="0"/>
          <w:numId w:val="1"/>
        </w:numPr>
        <w:ind w:left="990"/>
        <w:rPr>
          <w:lang w:val="es-ES"/>
        </w:rPr>
      </w:pPr>
      <w:r w:rsidRPr="004F6CDA">
        <w:rPr>
          <w:lang w:val="es-ES"/>
        </w:rPr>
        <w:t>Los boletos comprados en la aplicación Ventra se permanecen en el área de la aplicación Metra Tickets (en la esquina derecha de la pantalla de inicio). Los clientes tienen que pulsar "Usar" para activar el boleto al subir al tren. A continuación, el boleto aparecerá en la pantalla de su teléfono. El conductor les pedirá que toquen la pantalla; cuando lo hagan, aparecerá un patrón de rectángulos que verificará que el boleto es válido.</w:t>
      </w:r>
      <w:bookmarkStart w:id="1" w:name="_Hlk170482138"/>
    </w:p>
    <w:bookmarkEnd w:id="0"/>
    <w:bookmarkEnd w:id="1"/>
    <w:p w14:paraId="788DF47F" w14:textId="77777777" w:rsidR="00C21196" w:rsidRPr="004F6CDA" w:rsidRDefault="00C21196" w:rsidP="00C21196">
      <w:pPr>
        <w:pStyle w:val="default"/>
        <w:rPr>
          <w:lang w:val="es-ES"/>
        </w:rPr>
      </w:pPr>
    </w:p>
    <w:p w14:paraId="78E99CD3" w14:textId="77777777" w:rsidR="00C21196" w:rsidRPr="004F6CDA" w:rsidRDefault="00C21196" w:rsidP="00C21196">
      <w:pPr>
        <w:rPr>
          <w:rFonts w:ascii="Times New Roman" w:hAnsi="Times New Roman" w:cs="Times New Roman"/>
          <w:lang w:val="es-ES"/>
        </w:rPr>
      </w:pPr>
      <w:r w:rsidRPr="004F6CDA">
        <w:rPr>
          <w:rFonts w:ascii="Times New Roman" w:hAnsi="Times New Roman" w:cs="Times New Roman"/>
          <w:lang w:val="es-ES"/>
        </w:rPr>
        <w:t>Metra desea agradecer a dos socios de carga ferroviarios por reconocer la importancia de la convención para la economía de Chicago y trabajar con nosotros para facilitar el servicio temporal de O'Hare: Canadian National, que posee algunas de las vías sobre las que opera el NCS, y CPKC, que despacha trenes en otra parte de la ruta.</w:t>
      </w:r>
    </w:p>
    <w:p w14:paraId="3532520C" w14:textId="77777777" w:rsidR="00C21196" w:rsidRPr="004F6CDA" w:rsidRDefault="00C21196" w:rsidP="00C21196">
      <w:pPr>
        <w:ind w:firstLine="720"/>
        <w:jc w:val="center"/>
        <w:rPr>
          <w:rStyle w:val="Hyperlink"/>
          <w:lang w:val="es-ES"/>
        </w:rPr>
      </w:pPr>
    </w:p>
    <w:p w14:paraId="668278E3" w14:textId="77777777" w:rsidR="00C21196" w:rsidRPr="004F6CDA" w:rsidRDefault="00C21196" w:rsidP="00C21196">
      <w:pPr>
        <w:ind w:firstLine="720"/>
        <w:jc w:val="center"/>
        <w:rPr>
          <w:lang w:val="es-ES"/>
        </w:rPr>
      </w:pPr>
      <w:r w:rsidRPr="004F6CDA">
        <w:rPr>
          <w:rStyle w:val="Hyperlink"/>
          <w:lang w:val="es-ES"/>
        </w:rPr>
        <w:t>###</w:t>
      </w:r>
    </w:p>
    <w:p w14:paraId="36649733" w14:textId="77777777" w:rsidR="00C21196" w:rsidRPr="004F6CDA" w:rsidRDefault="00C21196" w:rsidP="00C21196">
      <w:pPr>
        <w:rPr>
          <w:b/>
          <w:bCs/>
          <w:i/>
          <w:iCs/>
          <w:sz w:val="22"/>
          <w:szCs w:val="22"/>
          <w:lang w:val="es-ES"/>
        </w:rPr>
      </w:pPr>
    </w:p>
    <w:p w14:paraId="4C09473C" w14:textId="77777777" w:rsidR="00C21196" w:rsidRPr="004F6CDA" w:rsidRDefault="00C21196" w:rsidP="00C21196">
      <w:pPr>
        <w:rPr>
          <w:i/>
          <w:iCs/>
          <w:sz w:val="23"/>
          <w:szCs w:val="23"/>
          <w:lang w:val="es-ES"/>
        </w:rPr>
      </w:pPr>
      <w:r w:rsidRPr="004F6CDA">
        <w:rPr>
          <w:b/>
          <w:bCs/>
          <w:i/>
          <w:iCs/>
          <w:sz w:val="23"/>
          <w:szCs w:val="23"/>
          <w:lang w:val="es-ES"/>
        </w:rPr>
        <w:t>Acerca de Metra</w:t>
      </w:r>
    </w:p>
    <w:p w14:paraId="1AFE9C1F" w14:textId="77777777" w:rsidR="00C21196" w:rsidRPr="004F6CDA" w:rsidRDefault="00C21196" w:rsidP="00C21196">
      <w:pPr>
        <w:rPr>
          <w:i/>
          <w:iCs/>
          <w:color w:val="808080"/>
          <w:sz w:val="23"/>
          <w:szCs w:val="23"/>
          <w:lang w:val="es-ES"/>
        </w:rPr>
      </w:pPr>
      <w:r w:rsidRPr="004F6CDA">
        <w:rPr>
          <w:i/>
          <w:iCs/>
          <w:color w:val="808080"/>
          <w:sz w:val="23"/>
          <w:szCs w:val="23"/>
          <w:lang w:val="es-ES"/>
        </w:rPr>
        <w:t xml:space="preserve">Metra es un recurso esencial que conecta de manera segura y confiable a las personas con las cosas que más importan en sus vidas: su trabajo, sus hogares y sus familias. </w:t>
      </w:r>
    </w:p>
    <w:p w14:paraId="34B80424" w14:textId="77777777" w:rsidR="00C21196" w:rsidRPr="004F6CDA" w:rsidRDefault="00C21196" w:rsidP="00C21196">
      <w:pPr>
        <w:ind w:right="720"/>
        <w:rPr>
          <w:i/>
          <w:iCs/>
          <w:sz w:val="20"/>
          <w:szCs w:val="20"/>
          <w:lang w:val="es-ES"/>
        </w:rPr>
      </w:pPr>
    </w:p>
    <w:p w14:paraId="1283995F" w14:textId="77777777" w:rsidR="00C21196" w:rsidRPr="004F6CDA" w:rsidRDefault="00C21196" w:rsidP="00C21196">
      <w:pPr>
        <w:rPr>
          <w:rStyle w:val="Hyperlink"/>
          <w:lang w:val="es-ES"/>
        </w:rPr>
      </w:pPr>
      <w:r w:rsidRPr="004F6CDA">
        <w:rPr>
          <w:noProof/>
          <w:lang w:val="es-ES"/>
        </w:rPr>
        <w:t>Conéctese con Metra</w:t>
      </w:r>
      <w:r w:rsidRPr="004F6CDA">
        <w:rPr>
          <w:noProof/>
          <w:color w:val="1F497D"/>
          <w:lang w:val="es-ES"/>
        </w:rPr>
        <w:t xml:space="preserve">: </w:t>
      </w:r>
      <w:hyperlink r:id="rId7" w:history="1">
        <w:r w:rsidRPr="004F6CDA">
          <w:rPr>
            <w:rStyle w:val="Hyperlink"/>
            <w:noProof/>
            <w:lang w:val="es-ES"/>
          </w:rPr>
          <w:t>Facebook</w:t>
        </w:r>
      </w:hyperlink>
      <w:r w:rsidRPr="004F6CDA">
        <w:rPr>
          <w:noProof/>
          <w:color w:val="18376A"/>
          <w:lang w:val="es-ES"/>
        </w:rPr>
        <w:t xml:space="preserve"> | </w:t>
      </w:r>
      <w:hyperlink r:id="rId8" w:history="1">
        <w:r w:rsidRPr="004F6CDA">
          <w:rPr>
            <w:rStyle w:val="Hyperlink"/>
            <w:noProof/>
            <w:lang w:val="es-ES"/>
          </w:rPr>
          <w:t>Twitter</w:t>
        </w:r>
      </w:hyperlink>
      <w:r w:rsidRPr="004F6CDA">
        <w:rPr>
          <w:noProof/>
          <w:color w:val="18376A"/>
          <w:lang w:val="es-ES"/>
        </w:rPr>
        <w:t xml:space="preserve"> | </w:t>
      </w:r>
      <w:hyperlink r:id="rId9" w:history="1">
        <w:r w:rsidRPr="004F6CDA">
          <w:rPr>
            <w:rStyle w:val="Hyperlink"/>
            <w:noProof/>
            <w:lang w:val="es-ES"/>
          </w:rPr>
          <w:t>YouTube</w:t>
        </w:r>
      </w:hyperlink>
      <w:r w:rsidRPr="004F6CDA">
        <w:rPr>
          <w:noProof/>
          <w:color w:val="18376A"/>
          <w:lang w:val="es-ES"/>
        </w:rPr>
        <w:t xml:space="preserve"> | </w:t>
      </w:r>
      <w:hyperlink r:id="rId10" w:history="1">
        <w:r w:rsidRPr="004F6CDA">
          <w:rPr>
            <w:rStyle w:val="Hyperlink"/>
            <w:noProof/>
            <w:lang w:val="es-ES"/>
          </w:rPr>
          <w:t>Instagram</w:t>
        </w:r>
      </w:hyperlink>
      <w:r w:rsidRPr="004F6CDA">
        <w:rPr>
          <w:noProof/>
          <w:color w:val="18376A"/>
          <w:lang w:val="es-ES"/>
        </w:rPr>
        <w:t xml:space="preserve"> | </w:t>
      </w:r>
      <w:hyperlink r:id="rId11" w:history="1">
        <w:r w:rsidRPr="004F6CDA">
          <w:rPr>
            <w:rStyle w:val="Hyperlink"/>
            <w:noProof/>
            <w:lang w:val="es-ES"/>
          </w:rPr>
          <w:t>LinkedIn</w:t>
        </w:r>
      </w:hyperlink>
      <w:r w:rsidRPr="004F6CDA">
        <w:rPr>
          <w:noProof/>
          <w:color w:val="18376A"/>
          <w:lang w:val="es-ES"/>
        </w:rPr>
        <w:t xml:space="preserve"> | </w:t>
      </w:r>
      <w:hyperlink r:id="rId12" w:history="1">
        <w:r w:rsidRPr="004F6CDA">
          <w:rPr>
            <w:rStyle w:val="Hyperlink"/>
            <w:lang w:val="es-ES"/>
          </w:rPr>
          <w:t>metra.com</w:t>
        </w:r>
      </w:hyperlink>
    </w:p>
    <w:p w14:paraId="5D9F7F24" w14:textId="77777777" w:rsidR="00C21196" w:rsidRPr="004F6CDA" w:rsidRDefault="00C21196" w:rsidP="00C21196">
      <w:pPr>
        <w:rPr>
          <w:sz w:val="22"/>
          <w:szCs w:val="22"/>
          <w:lang w:val="es-ES"/>
        </w:rPr>
      </w:pPr>
    </w:p>
    <w:p w14:paraId="6834DCB7" w14:textId="77777777" w:rsidR="00F11ACE" w:rsidRPr="004F6CDA" w:rsidRDefault="00F11ACE" w:rsidP="009533CA">
      <w:pPr>
        <w:ind w:left="-180" w:firstLine="180"/>
        <w:rPr>
          <w:rFonts w:ascii="AvenirNext LT Pro Regular" w:hAnsi="AvenirNext LT Pro Regular"/>
          <w:lang w:val="es-ES"/>
        </w:rPr>
      </w:pPr>
    </w:p>
    <w:p w14:paraId="068F5DEA" w14:textId="77777777" w:rsidR="00061BBB" w:rsidRPr="004F6CDA" w:rsidRDefault="00061BBB" w:rsidP="009371C5">
      <w:pPr>
        <w:ind w:left="-180"/>
        <w:rPr>
          <w:rFonts w:ascii="AvenirNext LT Pro Regular" w:hAnsi="AvenirNext LT Pro Regular"/>
          <w:lang w:val="es-ES"/>
        </w:rPr>
      </w:pPr>
    </w:p>
    <w:p w14:paraId="41712BDB" w14:textId="45E59A45" w:rsidR="004804B3" w:rsidRPr="004F6CDA" w:rsidRDefault="004804B3" w:rsidP="004804B3">
      <w:pPr>
        <w:tabs>
          <w:tab w:val="left" w:pos="1992"/>
        </w:tabs>
        <w:rPr>
          <w:rFonts w:ascii="AvenirNext LT Pro Regular" w:hAnsi="AvenirNext LT Pro Regular"/>
          <w:lang w:val="es-ES"/>
        </w:rPr>
      </w:pPr>
    </w:p>
    <w:p w14:paraId="2D665372" w14:textId="77777777" w:rsidR="004804B3" w:rsidRPr="004F6CDA" w:rsidRDefault="004804B3" w:rsidP="004804B3">
      <w:pPr>
        <w:tabs>
          <w:tab w:val="left" w:pos="1992"/>
        </w:tabs>
        <w:rPr>
          <w:rFonts w:ascii="AvenirNext LT Pro Regular" w:hAnsi="AvenirNext LT Pro Regular"/>
          <w:lang w:val="es-ES"/>
        </w:rPr>
      </w:pPr>
    </w:p>
    <w:p w14:paraId="036AB4A9" w14:textId="77777777" w:rsidR="004804B3" w:rsidRPr="004F6CDA" w:rsidRDefault="004804B3" w:rsidP="004804B3">
      <w:pPr>
        <w:tabs>
          <w:tab w:val="left" w:pos="1992"/>
        </w:tabs>
        <w:rPr>
          <w:rFonts w:ascii="AvenirNext LT Pro Regular" w:hAnsi="AvenirNext LT Pro Regular"/>
          <w:lang w:val="es-ES"/>
        </w:rPr>
      </w:pPr>
    </w:p>
    <w:p w14:paraId="5F31974F" w14:textId="77777777" w:rsidR="004804B3" w:rsidRPr="004F6CDA" w:rsidRDefault="004804B3" w:rsidP="004804B3">
      <w:pPr>
        <w:tabs>
          <w:tab w:val="left" w:pos="1992"/>
        </w:tabs>
        <w:rPr>
          <w:rFonts w:ascii="AvenirNext LT Pro Regular" w:hAnsi="AvenirNext LT Pro Regular"/>
          <w:lang w:val="es-ES"/>
        </w:rPr>
      </w:pPr>
    </w:p>
    <w:p w14:paraId="259D6584" w14:textId="77777777" w:rsidR="004804B3" w:rsidRPr="004F6CDA" w:rsidRDefault="004804B3" w:rsidP="004804B3">
      <w:pPr>
        <w:tabs>
          <w:tab w:val="left" w:pos="1992"/>
        </w:tabs>
        <w:rPr>
          <w:rFonts w:ascii="AvenirNext LT Pro Regular" w:hAnsi="AvenirNext LT Pro Regular"/>
          <w:lang w:val="es-ES"/>
        </w:rPr>
      </w:pPr>
    </w:p>
    <w:p w14:paraId="619E8F1F" w14:textId="77777777" w:rsidR="004804B3" w:rsidRPr="004F6CDA" w:rsidRDefault="004804B3" w:rsidP="004804B3">
      <w:pPr>
        <w:tabs>
          <w:tab w:val="left" w:pos="1992"/>
        </w:tabs>
        <w:rPr>
          <w:rFonts w:ascii="AvenirNext LT Pro Regular" w:hAnsi="AvenirNext LT Pro Regular"/>
          <w:lang w:val="es-ES"/>
        </w:rPr>
      </w:pPr>
    </w:p>
    <w:p w14:paraId="6F264350" w14:textId="77777777" w:rsidR="004804B3" w:rsidRPr="004F6CDA" w:rsidRDefault="004804B3" w:rsidP="004804B3">
      <w:pPr>
        <w:tabs>
          <w:tab w:val="left" w:pos="1992"/>
        </w:tabs>
        <w:rPr>
          <w:rFonts w:ascii="AvenirNext LT Pro Regular" w:hAnsi="AvenirNext LT Pro Regular"/>
          <w:lang w:val="es-ES"/>
        </w:rPr>
      </w:pPr>
    </w:p>
    <w:p w14:paraId="292972AA" w14:textId="77777777" w:rsidR="004804B3" w:rsidRPr="004F6CDA" w:rsidRDefault="004804B3" w:rsidP="004804B3">
      <w:pPr>
        <w:tabs>
          <w:tab w:val="left" w:pos="1992"/>
        </w:tabs>
        <w:rPr>
          <w:rFonts w:ascii="AvenirNext LT Pro Regular" w:hAnsi="AvenirNext LT Pro Regular"/>
          <w:lang w:val="es-ES"/>
        </w:rPr>
      </w:pPr>
    </w:p>
    <w:sectPr w:rsidR="004804B3" w:rsidRPr="004F6CDA" w:rsidSect="00AB72A2">
      <w:headerReference w:type="default" r:id="rId13"/>
      <w:headerReference w:type="first" r:id="rId14"/>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9B7C8" w14:textId="77777777" w:rsidR="00E05AFE" w:rsidRDefault="00E05AFE" w:rsidP="00813C92">
      <w:r>
        <w:separator/>
      </w:r>
    </w:p>
  </w:endnote>
  <w:endnote w:type="continuationSeparator" w:id="0">
    <w:p w14:paraId="035BEFBA" w14:textId="77777777" w:rsidR="00E05AFE" w:rsidRDefault="00E05AFE" w:rsidP="00813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Next LT Pro Regular">
    <w:panose1 w:val="020B0604020202020204"/>
    <w:charset w:val="4D"/>
    <w:family w:val="swiss"/>
    <w:notTrueType/>
    <w:pitch w:val="variable"/>
    <w:sig w:usb0="800000AF" w:usb1="50002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CF6BB" w14:textId="77777777" w:rsidR="00E05AFE" w:rsidRDefault="00E05AFE" w:rsidP="00813C92">
      <w:r>
        <w:separator/>
      </w:r>
    </w:p>
  </w:footnote>
  <w:footnote w:type="continuationSeparator" w:id="0">
    <w:p w14:paraId="696C89B5" w14:textId="77777777" w:rsidR="00E05AFE" w:rsidRDefault="00E05AFE" w:rsidP="00813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0BF03" w14:textId="6B73EBD5" w:rsidR="00813C92" w:rsidRDefault="00813C92" w:rsidP="009371C5">
    <w:pPr>
      <w:pStyle w:val="Header"/>
      <w:ind w:hanging="1350"/>
      <w:jc w:val="center"/>
    </w:pPr>
  </w:p>
  <w:p w14:paraId="0081BF65" w14:textId="77777777" w:rsidR="00813C92" w:rsidRDefault="00813C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2F5CA" w14:textId="38448661" w:rsidR="00745404" w:rsidRDefault="00AB72A2" w:rsidP="00AB72A2">
    <w:pPr>
      <w:pStyle w:val="Header"/>
      <w:ind w:left="-1440"/>
    </w:pPr>
    <w:r>
      <w:rPr>
        <w:noProof/>
      </w:rPr>
      <w:drawing>
        <wp:inline distT="0" distB="0" distL="0" distR="0" wp14:anchorId="37E416EC" wp14:editId="40367338">
          <wp:extent cx="7800975" cy="2240280"/>
          <wp:effectExtent l="0" t="0" r="0" b="0"/>
          <wp:docPr id="2748490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849079" name="Picture 274849079"/>
                  <pic:cNvPicPr/>
                </pic:nvPicPr>
                <pic:blipFill rotWithShape="1">
                  <a:blip r:embed="rId1"/>
                  <a:srcRect b="77809"/>
                  <a:stretch/>
                </pic:blipFill>
                <pic:spPr bwMode="auto">
                  <a:xfrm>
                    <a:off x="0" y="0"/>
                    <a:ext cx="7815587" cy="224447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675910"/>
    <w:multiLevelType w:val="hybridMultilevel"/>
    <w:tmpl w:val="0EEAA7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49331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92"/>
    <w:rsid w:val="00061BBB"/>
    <w:rsid w:val="000925E9"/>
    <w:rsid w:val="00120867"/>
    <w:rsid w:val="001F58E3"/>
    <w:rsid w:val="00233A7C"/>
    <w:rsid w:val="0043727E"/>
    <w:rsid w:val="004804B3"/>
    <w:rsid w:val="004D6E3F"/>
    <w:rsid w:val="004F6CDA"/>
    <w:rsid w:val="005125E5"/>
    <w:rsid w:val="006545D9"/>
    <w:rsid w:val="007227BF"/>
    <w:rsid w:val="00723031"/>
    <w:rsid w:val="00745404"/>
    <w:rsid w:val="007A0819"/>
    <w:rsid w:val="00813C92"/>
    <w:rsid w:val="008573B6"/>
    <w:rsid w:val="009371C5"/>
    <w:rsid w:val="00944667"/>
    <w:rsid w:val="009533CA"/>
    <w:rsid w:val="00A1391F"/>
    <w:rsid w:val="00A13ED0"/>
    <w:rsid w:val="00AB72A2"/>
    <w:rsid w:val="00C21196"/>
    <w:rsid w:val="00C612AA"/>
    <w:rsid w:val="00CA2A15"/>
    <w:rsid w:val="00CB1516"/>
    <w:rsid w:val="00D3329B"/>
    <w:rsid w:val="00D92C54"/>
    <w:rsid w:val="00E05AFE"/>
    <w:rsid w:val="00E0676C"/>
    <w:rsid w:val="00E363DA"/>
    <w:rsid w:val="00F11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70E7E"/>
  <w15:chartTrackingRefBased/>
  <w15:docId w15:val="{0443A2B0-12CD-774A-B8A1-2A17C31DD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196"/>
  </w:style>
  <w:style w:type="paragraph" w:styleId="Heading1">
    <w:name w:val="heading 1"/>
    <w:basedOn w:val="Normal"/>
    <w:next w:val="Normal"/>
    <w:link w:val="Heading1Char"/>
    <w:uiPriority w:val="9"/>
    <w:qFormat/>
    <w:rsid w:val="00813C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3C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3C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3C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3C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3C9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3C9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3C9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3C9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C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3C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3C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3C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3C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3C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3C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3C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3C92"/>
    <w:rPr>
      <w:rFonts w:eastAsiaTheme="majorEastAsia" w:cstheme="majorBidi"/>
      <w:color w:val="272727" w:themeColor="text1" w:themeTint="D8"/>
    </w:rPr>
  </w:style>
  <w:style w:type="paragraph" w:styleId="Title">
    <w:name w:val="Title"/>
    <w:basedOn w:val="Normal"/>
    <w:next w:val="Normal"/>
    <w:link w:val="TitleChar"/>
    <w:uiPriority w:val="10"/>
    <w:qFormat/>
    <w:rsid w:val="00813C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3C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3C9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3C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3C9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13C92"/>
    <w:rPr>
      <w:i/>
      <w:iCs/>
      <w:color w:val="404040" w:themeColor="text1" w:themeTint="BF"/>
    </w:rPr>
  </w:style>
  <w:style w:type="paragraph" w:styleId="ListParagraph">
    <w:name w:val="List Paragraph"/>
    <w:basedOn w:val="Normal"/>
    <w:uiPriority w:val="34"/>
    <w:qFormat/>
    <w:rsid w:val="00813C92"/>
    <w:pPr>
      <w:ind w:left="720"/>
      <w:contextualSpacing/>
    </w:pPr>
  </w:style>
  <w:style w:type="character" w:styleId="IntenseEmphasis">
    <w:name w:val="Intense Emphasis"/>
    <w:basedOn w:val="DefaultParagraphFont"/>
    <w:uiPriority w:val="21"/>
    <w:qFormat/>
    <w:rsid w:val="00813C92"/>
    <w:rPr>
      <w:i/>
      <w:iCs/>
      <w:color w:val="0F4761" w:themeColor="accent1" w:themeShade="BF"/>
    </w:rPr>
  </w:style>
  <w:style w:type="paragraph" w:styleId="IntenseQuote">
    <w:name w:val="Intense Quote"/>
    <w:basedOn w:val="Normal"/>
    <w:next w:val="Normal"/>
    <w:link w:val="IntenseQuoteChar"/>
    <w:uiPriority w:val="30"/>
    <w:qFormat/>
    <w:rsid w:val="00813C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3C92"/>
    <w:rPr>
      <w:i/>
      <w:iCs/>
      <w:color w:val="0F4761" w:themeColor="accent1" w:themeShade="BF"/>
    </w:rPr>
  </w:style>
  <w:style w:type="character" w:styleId="IntenseReference">
    <w:name w:val="Intense Reference"/>
    <w:basedOn w:val="DefaultParagraphFont"/>
    <w:uiPriority w:val="32"/>
    <w:qFormat/>
    <w:rsid w:val="00813C92"/>
    <w:rPr>
      <w:b/>
      <w:bCs/>
      <w:smallCaps/>
      <w:color w:val="0F4761" w:themeColor="accent1" w:themeShade="BF"/>
      <w:spacing w:val="5"/>
    </w:rPr>
  </w:style>
  <w:style w:type="paragraph" w:styleId="Header">
    <w:name w:val="header"/>
    <w:basedOn w:val="Normal"/>
    <w:link w:val="HeaderChar"/>
    <w:uiPriority w:val="99"/>
    <w:unhideWhenUsed/>
    <w:rsid w:val="00813C92"/>
    <w:pPr>
      <w:tabs>
        <w:tab w:val="center" w:pos="4680"/>
        <w:tab w:val="right" w:pos="9360"/>
      </w:tabs>
    </w:pPr>
  </w:style>
  <w:style w:type="character" w:customStyle="1" w:styleId="HeaderChar">
    <w:name w:val="Header Char"/>
    <w:basedOn w:val="DefaultParagraphFont"/>
    <w:link w:val="Header"/>
    <w:uiPriority w:val="99"/>
    <w:rsid w:val="00813C92"/>
  </w:style>
  <w:style w:type="paragraph" w:styleId="Footer">
    <w:name w:val="footer"/>
    <w:basedOn w:val="Normal"/>
    <w:link w:val="FooterChar"/>
    <w:uiPriority w:val="99"/>
    <w:unhideWhenUsed/>
    <w:rsid w:val="00813C92"/>
    <w:pPr>
      <w:tabs>
        <w:tab w:val="center" w:pos="4680"/>
        <w:tab w:val="right" w:pos="9360"/>
      </w:tabs>
    </w:pPr>
  </w:style>
  <w:style w:type="character" w:customStyle="1" w:styleId="FooterChar">
    <w:name w:val="Footer Char"/>
    <w:basedOn w:val="DefaultParagraphFont"/>
    <w:link w:val="Footer"/>
    <w:uiPriority w:val="99"/>
    <w:rsid w:val="00813C92"/>
  </w:style>
  <w:style w:type="character" w:styleId="Hyperlink">
    <w:name w:val="Hyperlink"/>
    <w:semiHidden/>
    <w:rsid w:val="00F11ACE"/>
    <w:rPr>
      <w:color w:val="0000FF"/>
      <w:u w:val="single"/>
    </w:rPr>
  </w:style>
  <w:style w:type="paragraph" w:customStyle="1" w:styleId="default">
    <w:name w:val="default"/>
    <w:basedOn w:val="Normal"/>
    <w:rsid w:val="00F11ACE"/>
    <w:pPr>
      <w:autoSpaceDE w:val="0"/>
      <w:autoSpaceDN w:val="0"/>
    </w:pPr>
    <w:rPr>
      <w:rFonts w:ascii="Times New Roman"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Metr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acebook.com/MetraRail/" TargetMode="External"/><Relationship Id="rId12" Type="http://schemas.openxmlformats.org/officeDocument/2006/relationships/hyperlink" Target="http://www.metrar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company/metr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stagram.com/metrarail/?hl=en" TargetMode="External"/><Relationship Id="rId4" Type="http://schemas.openxmlformats.org/officeDocument/2006/relationships/webSettings" Target="webSettings.xml"/><Relationship Id="rId9" Type="http://schemas.openxmlformats.org/officeDocument/2006/relationships/hyperlink" Target="http://www.youtube.com/metra"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Anthony</dc:creator>
  <cp:keywords/>
  <dc:description/>
  <cp:lastModifiedBy>Martha Hill</cp:lastModifiedBy>
  <cp:revision>2</cp:revision>
  <dcterms:created xsi:type="dcterms:W3CDTF">2024-07-10T19:03:00Z</dcterms:created>
  <dcterms:modified xsi:type="dcterms:W3CDTF">2024-07-10T19:03:00Z</dcterms:modified>
</cp:coreProperties>
</file>